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4C852" w14:textId="77777777" w:rsidR="00A16777" w:rsidRPr="00464308" w:rsidRDefault="00AB4558" w:rsidP="00AB4558">
      <w:pPr>
        <w:pStyle w:val="NoSpacing"/>
        <w:jc w:val="center"/>
        <w:rPr>
          <w:b/>
          <w:color w:val="000000" w:themeColor="text1"/>
          <w:sz w:val="96"/>
          <w:szCs w:val="96"/>
        </w:rPr>
      </w:pPr>
      <w:r w:rsidRPr="00464308">
        <w:rPr>
          <w:b/>
          <w:color w:val="000000" w:themeColor="text1"/>
          <w:sz w:val="96"/>
          <w:szCs w:val="96"/>
        </w:rPr>
        <w:t>G</w:t>
      </w:r>
      <w:r w:rsidR="00B874C9" w:rsidRPr="00464308">
        <w:rPr>
          <w:b/>
          <w:color w:val="000000" w:themeColor="text1"/>
          <w:sz w:val="96"/>
          <w:szCs w:val="96"/>
        </w:rPr>
        <w:t>R</w:t>
      </w:r>
      <w:r w:rsidRPr="00464308">
        <w:rPr>
          <w:b/>
          <w:color w:val="000000" w:themeColor="text1"/>
          <w:sz w:val="96"/>
          <w:szCs w:val="96"/>
        </w:rPr>
        <w:t>EAT BRICETT</w:t>
      </w:r>
    </w:p>
    <w:p w14:paraId="7BB5D271" w14:textId="77777777" w:rsidR="00077E63" w:rsidRPr="00464308" w:rsidRDefault="00077E63" w:rsidP="00AB4558">
      <w:pPr>
        <w:pStyle w:val="NoSpacing"/>
        <w:jc w:val="center"/>
        <w:rPr>
          <w:b/>
          <w:color w:val="000000" w:themeColor="text1"/>
          <w:sz w:val="48"/>
          <w:szCs w:val="48"/>
        </w:rPr>
      </w:pPr>
    </w:p>
    <w:p w14:paraId="09574565" w14:textId="77777777" w:rsidR="00592FF6" w:rsidRPr="00464308" w:rsidRDefault="00592FF6" w:rsidP="00AB4558">
      <w:pPr>
        <w:pStyle w:val="NoSpacing"/>
        <w:jc w:val="center"/>
        <w:rPr>
          <w:b/>
          <w:color w:val="000000" w:themeColor="text1"/>
          <w:sz w:val="48"/>
          <w:szCs w:val="48"/>
        </w:rPr>
      </w:pPr>
      <w:r w:rsidRPr="00464308">
        <w:rPr>
          <w:b/>
          <w:color w:val="000000" w:themeColor="text1"/>
          <w:sz w:val="48"/>
          <w:szCs w:val="48"/>
        </w:rPr>
        <w:t>HOUSING &amp; POPULATION DATA PROFILE</w:t>
      </w:r>
    </w:p>
    <w:p w14:paraId="740DEF68" w14:textId="77777777" w:rsidR="00592FF6" w:rsidRDefault="00592FF6" w:rsidP="00AB4558">
      <w:pPr>
        <w:pStyle w:val="NoSpacing"/>
        <w:jc w:val="center"/>
        <w:rPr>
          <w:b/>
          <w:color w:val="000000" w:themeColor="text1"/>
          <w:sz w:val="48"/>
          <w:szCs w:val="48"/>
        </w:rPr>
      </w:pPr>
      <w:r w:rsidRPr="00464308">
        <w:rPr>
          <w:b/>
          <w:color w:val="000000" w:themeColor="text1"/>
          <w:sz w:val="48"/>
          <w:szCs w:val="48"/>
        </w:rPr>
        <w:t>[Parish level]</w:t>
      </w:r>
    </w:p>
    <w:p w14:paraId="55A66011" w14:textId="77777777" w:rsidR="003F4B06" w:rsidRPr="00464308" w:rsidRDefault="003F4B06" w:rsidP="00AB4558">
      <w:pPr>
        <w:pStyle w:val="NoSpacing"/>
        <w:jc w:val="center"/>
        <w:rPr>
          <w:b/>
          <w:color w:val="000000" w:themeColor="text1"/>
          <w:sz w:val="48"/>
          <w:szCs w:val="48"/>
        </w:rPr>
      </w:pPr>
    </w:p>
    <w:p w14:paraId="6AC04C9B" w14:textId="77777777" w:rsidR="00247F05" w:rsidRPr="00464308" w:rsidRDefault="003F4B06" w:rsidP="003F4B06">
      <w:pPr>
        <w:pStyle w:val="NoSpacing"/>
        <w:jc w:val="right"/>
        <w:rPr>
          <w:color w:val="000000" w:themeColor="text1"/>
        </w:rPr>
      </w:pPr>
      <w:r>
        <w:rPr>
          <w:noProof/>
          <w:lang w:eastAsia="en-GB"/>
        </w:rPr>
        <w:drawing>
          <wp:inline distT="0" distB="0" distL="0" distR="0" wp14:anchorId="0C708C3C" wp14:editId="54C08913">
            <wp:extent cx="5400000" cy="5246373"/>
            <wp:effectExtent l="171450" t="171450" r="353695" b="3352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00000" cy="5246373"/>
                    </a:xfrm>
                    <a:prstGeom prst="rect">
                      <a:avLst/>
                    </a:prstGeom>
                    <a:ln>
                      <a:noFill/>
                    </a:ln>
                    <a:effectLst>
                      <a:outerShdw blurRad="292100" dist="139700" dir="2700000" algn="tl" rotWithShape="0">
                        <a:srgbClr val="333333">
                          <a:alpha val="65000"/>
                        </a:srgbClr>
                      </a:outerShdw>
                    </a:effectLst>
                  </pic:spPr>
                </pic:pic>
              </a:graphicData>
            </a:graphic>
          </wp:inline>
        </w:drawing>
      </w:r>
    </w:p>
    <w:p w14:paraId="6E47CDBE" w14:textId="7FE578A5" w:rsidR="00297842" w:rsidRPr="00464308" w:rsidRDefault="007C263A" w:rsidP="00AB4558">
      <w:pPr>
        <w:pStyle w:val="NoSpacing"/>
        <w:jc w:val="center"/>
        <w:rPr>
          <w:b/>
          <w:color w:val="000000" w:themeColor="text1"/>
          <w:sz w:val="48"/>
          <w:szCs w:val="48"/>
        </w:rPr>
      </w:pPr>
      <w:r w:rsidRPr="00464308">
        <w:rPr>
          <w:b/>
          <w:color w:val="000000" w:themeColor="text1"/>
          <w:sz w:val="52"/>
          <w:szCs w:val="52"/>
        </w:rPr>
        <w:t>(</w:t>
      </w:r>
      <w:r w:rsidR="00207652" w:rsidRPr="00464308">
        <w:rPr>
          <w:b/>
          <w:color w:val="000000" w:themeColor="text1"/>
          <w:sz w:val="52"/>
          <w:szCs w:val="52"/>
        </w:rPr>
        <w:t xml:space="preserve">Last Updated: </w:t>
      </w:r>
      <w:r w:rsidR="00F255B5">
        <w:rPr>
          <w:b/>
          <w:color w:val="000000" w:themeColor="text1"/>
          <w:sz w:val="52"/>
          <w:szCs w:val="52"/>
        </w:rPr>
        <w:t>October 2019)</w:t>
      </w:r>
    </w:p>
    <w:p w14:paraId="53ACE064" w14:textId="77777777" w:rsidR="00297842" w:rsidRPr="00464308" w:rsidRDefault="00297842" w:rsidP="00A16777">
      <w:pPr>
        <w:pStyle w:val="NoSpacing"/>
        <w:jc w:val="center"/>
        <w:rPr>
          <w:b/>
          <w:color w:val="000000" w:themeColor="text1"/>
          <w:sz w:val="48"/>
          <w:szCs w:val="48"/>
        </w:rPr>
        <w:sectPr w:rsidR="00297842" w:rsidRPr="00464308" w:rsidSect="00562EEB">
          <w:headerReference w:type="even" r:id="rId9"/>
          <w:headerReference w:type="default" r:id="rId10"/>
          <w:footerReference w:type="even" r:id="rId11"/>
          <w:footerReference w:type="default" r:id="rId12"/>
          <w:headerReference w:type="first" r:id="rId13"/>
          <w:footerReference w:type="first" r:id="rId14"/>
          <w:pgSz w:w="11907" w:h="16839" w:code="9"/>
          <w:pgMar w:top="1134" w:right="1134" w:bottom="1134" w:left="1134" w:header="708" w:footer="708" w:gutter="0"/>
          <w:cols w:space="708"/>
          <w:docGrid w:linePitch="360"/>
        </w:sectPr>
      </w:pPr>
    </w:p>
    <w:tbl>
      <w:tblPr>
        <w:tblStyle w:val="TableGrid"/>
        <w:tblW w:w="0" w:type="auto"/>
        <w:tblLook w:val="04A0" w:firstRow="1" w:lastRow="0" w:firstColumn="1" w:lastColumn="0" w:noHBand="0" w:noVBand="1"/>
      </w:tblPr>
      <w:tblGrid>
        <w:gridCol w:w="9854"/>
      </w:tblGrid>
      <w:tr w:rsidR="00AB4558" w:rsidRPr="00464308" w14:paraId="47C36E0E" w14:textId="77777777" w:rsidTr="00F450B5">
        <w:tc>
          <w:tcPr>
            <w:tcW w:w="9854" w:type="dxa"/>
          </w:tcPr>
          <w:p w14:paraId="2A294B99" w14:textId="77777777" w:rsidR="00F450B5" w:rsidRPr="00464308" w:rsidRDefault="00F450B5" w:rsidP="00461BCD">
            <w:pPr>
              <w:pStyle w:val="NoSpacing"/>
              <w:rPr>
                <w:color w:val="000000" w:themeColor="text1"/>
                <w:sz w:val="8"/>
                <w:szCs w:val="8"/>
              </w:rPr>
            </w:pPr>
          </w:p>
          <w:p w14:paraId="0D45FC4F" w14:textId="77777777" w:rsidR="00461BCD" w:rsidRPr="00464308" w:rsidRDefault="00E44CF1" w:rsidP="00371667">
            <w:pPr>
              <w:pStyle w:val="NoSpacing"/>
              <w:jc w:val="center"/>
              <w:rPr>
                <w:b/>
                <w:color w:val="000000" w:themeColor="text1"/>
                <w:sz w:val="24"/>
                <w:szCs w:val="24"/>
              </w:rPr>
            </w:pPr>
            <w:r w:rsidRPr="00464308">
              <w:rPr>
                <w:b/>
                <w:color w:val="000000" w:themeColor="text1"/>
                <w:sz w:val="24"/>
                <w:szCs w:val="24"/>
              </w:rPr>
              <w:t>Th</w:t>
            </w:r>
            <w:r w:rsidR="001569F9" w:rsidRPr="00464308">
              <w:rPr>
                <w:b/>
                <w:color w:val="000000" w:themeColor="text1"/>
                <w:sz w:val="24"/>
                <w:szCs w:val="24"/>
              </w:rPr>
              <w:t xml:space="preserve">is </w:t>
            </w:r>
            <w:r w:rsidRPr="00464308">
              <w:rPr>
                <w:b/>
                <w:color w:val="000000" w:themeColor="text1"/>
                <w:sz w:val="24"/>
                <w:szCs w:val="24"/>
              </w:rPr>
              <w:t xml:space="preserve">Parish Profile </w:t>
            </w:r>
            <w:r w:rsidR="00461BCD" w:rsidRPr="00464308">
              <w:rPr>
                <w:b/>
                <w:color w:val="000000" w:themeColor="text1"/>
                <w:sz w:val="24"/>
                <w:szCs w:val="24"/>
              </w:rPr>
              <w:t xml:space="preserve">has been produced </w:t>
            </w:r>
            <w:r w:rsidR="001A0DC4" w:rsidRPr="00464308">
              <w:rPr>
                <w:b/>
                <w:color w:val="000000" w:themeColor="text1"/>
                <w:sz w:val="24"/>
                <w:szCs w:val="24"/>
              </w:rPr>
              <w:t xml:space="preserve">primarily </w:t>
            </w:r>
            <w:r w:rsidR="00461BCD" w:rsidRPr="00464308">
              <w:rPr>
                <w:b/>
                <w:color w:val="000000" w:themeColor="text1"/>
                <w:sz w:val="24"/>
                <w:szCs w:val="24"/>
              </w:rPr>
              <w:t xml:space="preserve">to help inform </w:t>
            </w:r>
            <w:r w:rsidR="001A0DC4" w:rsidRPr="00464308">
              <w:rPr>
                <w:b/>
                <w:color w:val="000000" w:themeColor="text1"/>
                <w:sz w:val="24"/>
                <w:szCs w:val="24"/>
              </w:rPr>
              <w:t xml:space="preserve">local </w:t>
            </w:r>
            <w:r w:rsidR="00461BCD" w:rsidRPr="00464308">
              <w:rPr>
                <w:b/>
                <w:color w:val="000000" w:themeColor="text1"/>
                <w:sz w:val="24"/>
                <w:szCs w:val="24"/>
              </w:rPr>
              <w:t xml:space="preserve">discussion on housing need </w:t>
            </w:r>
          </w:p>
          <w:p w14:paraId="50ED205D" w14:textId="77777777" w:rsidR="00AB4558" w:rsidRPr="00464308" w:rsidRDefault="00461BCD" w:rsidP="00371667">
            <w:pPr>
              <w:pStyle w:val="NoSpacing"/>
              <w:jc w:val="center"/>
              <w:rPr>
                <w:b/>
                <w:color w:val="000000" w:themeColor="text1"/>
                <w:sz w:val="24"/>
                <w:szCs w:val="24"/>
              </w:rPr>
            </w:pPr>
            <w:r w:rsidRPr="00464308">
              <w:rPr>
                <w:b/>
                <w:color w:val="000000" w:themeColor="text1"/>
                <w:sz w:val="24"/>
                <w:szCs w:val="24"/>
              </w:rPr>
              <w:t>Most of the data comes from the 2011 Census (accessible via the ONS website)</w:t>
            </w:r>
          </w:p>
          <w:p w14:paraId="33FF7C6F" w14:textId="77777777" w:rsidR="00F450B5" w:rsidRPr="00464308" w:rsidRDefault="001A0DC4" w:rsidP="00371667">
            <w:pPr>
              <w:pStyle w:val="NoSpacing"/>
              <w:jc w:val="center"/>
              <w:rPr>
                <w:b/>
                <w:color w:val="000000" w:themeColor="text1"/>
                <w:sz w:val="24"/>
                <w:szCs w:val="24"/>
              </w:rPr>
            </w:pPr>
            <w:r w:rsidRPr="00464308">
              <w:rPr>
                <w:b/>
                <w:color w:val="000000" w:themeColor="text1"/>
                <w:sz w:val="24"/>
                <w:szCs w:val="24"/>
              </w:rPr>
              <w:t>Other data sources have also been used as appropriate, and will be updated periodically.</w:t>
            </w:r>
            <w:r w:rsidR="00461BCD" w:rsidRPr="00464308">
              <w:rPr>
                <w:b/>
                <w:color w:val="000000" w:themeColor="text1"/>
                <w:sz w:val="24"/>
                <w:szCs w:val="24"/>
              </w:rPr>
              <w:t xml:space="preserve"> </w:t>
            </w:r>
          </w:p>
          <w:p w14:paraId="6B557055" w14:textId="77777777" w:rsidR="00F450B5" w:rsidRPr="00464308" w:rsidRDefault="00F450B5" w:rsidP="00371667">
            <w:pPr>
              <w:pStyle w:val="NoSpacing"/>
              <w:jc w:val="center"/>
              <w:rPr>
                <w:color w:val="000000" w:themeColor="text1"/>
                <w:sz w:val="8"/>
                <w:szCs w:val="8"/>
              </w:rPr>
            </w:pPr>
          </w:p>
        </w:tc>
      </w:tr>
    </w:tbl>
    <w:p w14:paraId="2F61EE9F" w14:textId="77777777" w:rsidR="00F450B5" w:rsidRPr="00464308" w:rsidRDefault="00F450B5" w:rsidP="00371667">
      <w:pPr>
        <w:pStyle w:val="NoSpacing"/>
        <w:jc w:val="center"/>
        <w:rPr>
          <w:color w:val="000000" w:themeColor="text1"/>
        </w:rPr>
      </w:pPr>
    </w:p>
    <w:p w14:paraId="5B0C13F0" w14:textId="77777777" w:rsidR="001A389A" w:rsidRPr="00464308" w:rsidRDefault="001A389A" w:rsidP="00371667">
      <w:pPr>
        <w:pStyle w:val="NoSpacing"/>
        <w:jc w:val="center"/>
        <w:rPr>
          <w:color w:val="000000" w:themeColor="text1"/>
        </w:rPr>
      </w:pPr>
    </w:p>
    <w:tbl>
      <w:tblPr>
        <w:tblStyle w:val="TableGrid"/>
        <w:tblW w:w="9854" w:type="dxa"/>
        <w:jc w:val="center"/>
        <w:shd w:val="clear" w:color="auto" w:fill="EAF1DD" w:themeFill="accent3" w:themeFillTint="33"/>
        <w:tblLook w:val="04A0" w:firstRow="1" w:lastRow="0" w:firstColumn="1" w:lastColumn="0" w:noHBand="0" w:noVBand="1"/>
      </w:tblPr>
      <w:tblGrid>
        <w:gridCol w:w="1970"/>
        <w:gridCol w:w="1971"/>
        <w:gridCol w:w="1971"/>
        <w:gridCol w:w="1971"/>
        <w:gridCol w:w="1971"/>
      </w:tblGrid>
      <w:tr w:rsidR="00143825" w:rsidRPr="00464308" w14:paraId="60E305FD" w14:textId="77777777" w:rsidTr="009A35A4">
        <w:trPr>
          <w:jc w:val="center"/>
        </w:trPr>
        <w:tc>
          <w:tcPr>
            <w:tcW w:w="1970" w:type="dxa"/>
            <w:shd w:val="clear" w:color="auto" w:fill="FFFFFF" w:themeFill="background1"/>
          </w:tcPr>
          <w:p w14:paraId="7965D7A5" w14:textId="77777777" w:rsidR="001569F9" w:rsidRPr="00464308" w:rsidRDefault="001569F9" w:rsidP="00EB44C0">
            <w:pPr>
              <w:pStyle w:val="NoSpacing"/>
              <w:jc w:val="center"/>
              <w:rPr>
                <w:b/>
                <w:color w:val="000000" w:themeColor="text1"/>
                <w:sz w:val="8"/>
                <w:szCs w:val="8"/>
              </w:rPr>
            </w:pPr>
          </w:p>
          <w:p w14:paraId="530EBFA3" w14:textId="77777777" w:rsidR="001569F9" w:rsidRPr="00464308" w:rsidRDefault="001569F9" w:rsidP="00EB44C0">
            <w:pPr>
              <w:pStyle w:val="NoSpacing"/>
              <w:jc w:val="center"/>
              <w:rPr>
                <w:color w:val="000000" w:themeColor="text1"/>
                <w:sz w:val="8"/>
                <w:szCs w:val="8"/>
              </w:rPr>
            </w:pPr>
            <w:r w:rsidRPr="00464308">
              <w:rPr>
                <w:b/>
                <w:color w:val="000000" w:themeColor="text1"/>
                <w:sz w:val="32"/>
                <w:szCs w:val="32"/>
              </w:rPr>
              <w:t>How many people live locally?</w:t>
            </w:r>
          </w:p>
          <w:p w14:paraId="77DAC33A" w14:textId="77777777" w:rsidR="001569F9" w:rsidRPr="00464308" w:rsidRDefault="001569F9" w:rsidP="00EB44C0">
            <w:pPr>
              <w:pStyle w:val="NoSpacing"/>
              <w:jc w:val="center"/>
              <w:rPr>
                <w:color w:val="000000" w:themeColor="text1"/>
                <w:sz w:val="8"/>
                <w:szCs w:val="8"/>
              </w:rPr>
            </w:pPr>
          </w:p>
        </w:tc>
        <w:tc>
          <w:tcPr>
            <w:tcW w:w="1971" w:type="dxa"/>
            <w:shd w:val="clear" w:color="auto" w:fill="FFFFFF" w:themeFill="background1"/>
          </w:tcPr>
          <w:p w14:paraId="1E80814F" w14:textId="77777777" w:rsidR="001569F9" w:rsidRPr="00464308" w:rsidRDefault="001569F9" w:rsidP="00EB44C0">
            <w:pPr>
              <w:pStyle w:val="NoSpacing"/>
              <w:jc w:val="center"/>
              <w:rPr>
                <w:b/>
                <w:color w:val="000000" w:themeColor="text1"/>
                <w:sz w:val="8"/>
                <w:szCs w:val="8"/>
              </w:rPr>
            </w:pPr>
          </w:p>
          <w:p w14:paraId="42ED6347" w14:textId="77777777" w:rsidR="001569F9" w:rsidRPr="00464308" w:rsidRDefault="001569F9" w:rsidP="00EB44C0">
            <w:pPr>
              <w:pStyle w:val="NoSpacing"/>
              <w:jc w:val="center"/>
              <w:rPr>
                <w:b/>
                <w:color w:val="000000" w:themeColor="text1"/>
                <w:sz w:val="32"/>
                <w:szCs w:val="32"/>
              </w:rPr>
            </w:pPr>
            <w:r w:rsidRPr="00464308">
              <w:rPr>
                <w:b/>
                <w:color w:val="000000" w:themeColor="text1"/>
                <w:sz w:val="32"/>
                <w:szCs w:val="32"/>
              </w:rPr>
              <w:t>Children Under</w:t>
            </w:r>
          </w:p>
          <w:p w14:paraId="280681BF" w14:textId="77777777" w:rsidR="001569F9" w:rsidRPr="00464308" w:rsidRDefault="001569F9" w:rsidP="00EB44C0">
            <w:pPr>
              <w:pStyle w:val="NoSpacing"/>
              <w:jc w:val="center"/>
              <w:rPr>
                <w:b/>
                <w:color w:val="000000" w:themeColor="text1"/>
                <w:sz w:val="8"/>
                <w:szCs w:val="8"/>
              </w:rPr>
            </w:pPr>
            <w:r w:rsidRPr="00464308">
              <w:rPr>
                <w:b/>
                <w:color w:val="000000" w:themeColor="text1"/>
                <w:sz w:val="32"/>
                <w:szCs w:val="32"/>
              </w:rPr>
              <w:t>16</w:t>
            </w:r>
          </w:p>
          <w:p w14:paraId="1CAC45E5" w14:textId="77777777" w:rsidR="001569F9" w:rsidRPr="00464308" w:rsidRDefault="001569F9" w:rsidP="00EB44C0">
            <w:pPr>
              <w:pStyle w:val="NoSpacing"/>
              <w:jc w:val="center"/>
              <w:rPr>
                <w:b/>
                <w:color w:val="000000" w:themeColor="text1"/>
                <w:sz w:val="8"/>
                <w:szCs w:val="8"/>
              </w:rPr>
            </w:pPr>
          </w:p>
        </w:tc>
        <w:tc>
          <w:tcPr>
            <w:tcW w:w="1971" w:type="dxa"/>
            <w:shd w:val="clear" w:color="auto" w:fill="FFFFFF" w:themeFill="background1"/>
          </w:tcPr>
          <w:p w14:paraId="18021CF0" w14:textId="77777777" w:rsidR="001569F9" w:rsidRPr="00464308" w:rsidRDefault="001569F9" w:rsidP="00EB44C0">
            <w:pPr>
              <w:pStyle w:val="NoSpacing"/>
              <w:jc w:val="center"/>
              <w:rPr>
                <w:b/>
                <w:color w:val="000000" w:themeColor="text1"/>
                <w:sz w:val="8"/>
                <w:szCs w:val="8"/>
              </w:rPr>
            </w:pPr>
          </w:p>
          <w:p w14:paraId="241CE640" w14:textId="77777777" w:rsidR="001569F9" w:rsidRPr="00464308" w:rsidRDefault="001569F9" w:rsidP="00EB44C0">
            <w:pPr>
              <w:pStyle w:val="NoSpacing"/>
              <w:jc w:val="center"/>
              <w:rPr>
                <w:b/>
                <w:color w:val="000000" w:themeColor="text1"/>
                <w:sz w:val="32"/>
                <w:szCs w:val="32"/>
              </w:rPr>
            </w:pPr>
            <w:r w:rsidRPr="00464308">
              <w:rPr>
                <w:b/>
                <w:color w:val="000000" w:themeColor="text1"/>
                <w:sz w:val="32"/>
                <w:szCs w:val="32"/>
              </w:rPr>
              <w:t>Working</w:t>
            </w:r>
          </w:p>
          <w:p w14:paraId="03B9EE89" w14:textId="77777777" w:rsidR="001569F9" w:rsidRPr="00464308" w:rsidRDefault="001569F9" w:rsidP="00EB44C0">
            <w:pPr>
              <w:pStyle w:val="NoSpacing"/>
              <w:jc w:val="center"/>
              <w:rPr>
                <w:b/>
                <w:color w:val="000000" w:themeColor="text1"/>
                <w:sz w:val="8"/>
                <w:szCs w:val="8"/>
              </w:rPr>
            </w:pPr>
            <w:r w:rsidRPr="00464308">
              <w:rPr>
                <w:b/>
                <w:color w:val="000000" w:themeColor="text1"/>
                <w:sz w:val="32"/>
                <w:szCs w:val="32"/>
              </w:rPr>
              <w:t>Age Adults</w:t>
            </w:r>
          </w:p>
          <w:p w14:paraId="0F00A39D" w14:textId="77777777" w:rsidR="001569F9" w:rsidRPr="00464308" w:rsidRDefault="001569F9" w:rsidP="00EB44C0">
            <w:pPr>
              <w:pStyle w:val="NoSpacing"/>
              <w:jc w:val="center"/>
              <w:rPr>
                <w:color w:val="000000" w:themeColor="text1"/>
                <w:sz w:val="24"/>
                <w:szCs w:val="24"/>
              </w:rPr>
            </w:pPr>
            <w:r w:rsidRPr="00464308">
              <w:rPr>
                <w:color w:val="000000" w:themeColor="text1"/>
                <w:sz w:val="24"/>
                <w:szCs w:val="24"/>
              </w:rPr>
              <w:t>(16 to 64)</w:t>
            </w:r>
          </w:p>
        </w:tc>
        <w:tc>
          <w:tcPr>
            <w:tcW w:w="1971" w:type="dxa"/>
            <w:shd w:val="clear" w:color="auto" w:fill="FFFFFF" w:themeFill="background1"/>
          </w:tcPr>
          <w:p w14:paraId="26916719" w14:textId="77777777" w:rsidR="001569F9" w:rsidRPr="00464308" w:rsidRDefault="001569F9" w:rsidP="00EB44C0">
            <w:pPr>
              <w:pStyle w:val="NoSpacing"/>
              <w:jc w:val="center"/>
              <w:rPr>
                <w:color w:val="000000" w:themeColor="text1"/>
                <w:sz w:val="8"/>
                <w:szCs w:val="8"/>
              </w:rPr>
            </w:pPr>
          </w:p>
          <w:p w14:paraId="332CF23D" w14:textId="77777777" w:rsidR="001569F9" w:rsidRPr="00464308" w:rsidRDefault="001569F9" w:rsidP="00EB44C0">
            <w:pPr>
              <w:pStyle w:val="NoSpacing"/>
              <w:jc w:val="center"/>
              <w:rPr>
                <w:b/>
                <w:color w:val="000000" w:themeColor="text1"/>
                <w:sz w:val="32"/>
                <w:szCs w:val="32"/>
              </w:rPr>
            </w:pPr>
            <w:r w:rsidRPr="00464308">
              <w:rPr>
                <w:b/>
                <w:color w:val="000000" w:themeColor="text1"/>
                <w:sz w:val="32"/>
                <w:szCs w:val="32"/>
              </w:rPr>
              <w:t>People</w:t>
            </w:r>
          </w:p>
          <w:p w14:paraId="5E55E4ED" w14:textId="77777777" w:rsidR="001569F9" w:rsidRPr="00464308" w:rsidRDefault="001569F9" w:rsidP="00EB44C0">
            <w:pPr>
              <w:pStyle w:val="NoSpacing"/>
              <w:jc w:val="center"/>
              <w:rPr>
                <w:b/>
                <w:color w:val="000000" w:themeColor="text1"/>
                <w:sz w:val="32"/>
                <w:szCs w:val="32"/>
              </w:rPr>
            </w:pPr>
            <w:r w:rsidRPr="00464308">
              <w:rPr>
                <w:b/>
                <w:color w:val="000000" w:themeColor="text1"/>
                <w:sz w:val="32"/>
                <w:szCs w:val="32"/>
              </w:rPr>
              <w:t>Aged</w:t>
            </w:r>
          </w:p>
          <w:p w14:paraId="203C3EFA" w14:textId="77777777" w:rsidR="001569F9" w:rsidRPr="00464308" w:rsidRDefault="001569F9" w:rsidP="00EB44C0">
            <w:pPr>
              <w:pStyle w:val="NoSpacing"/>
              <w:jc w:val="center"/>
              <w:rPr>
                <w:b/>
                <w:color w:val="000000" w:themeColor="text1"/>
                <w:sz w:val="32"/>
                <w:szCs w:val="32"/>
              </w:rPr>
            </w:pPr>
            <w:r w:rsidRPr="00464308">
              <w:rPr>
                <w:b/>
                <w:color w:val="000000" w:themeColor="text1"/>
                <w:sz w:val="32"/>
                <w:szCs w:val="32"/>
              </w:rPr>
              <w:t>65 +</w:t>
            </w:r>
          </w:p>
          <w:p w14:paraId="4248BF5B" w14:textId="77777777" w:rsidR="001569F9" w:rsidRPr="00464308" w:rsidRDefault="001569F9" w:rsidP="00EB44C0">
            <w:pPr>
              <w:pStyle w:val="NoSpacing"/>
              <w:jc w:val="center"/>
              <w:rPr>
                <w:b/>
                <w:color w:val="000000" w:themeColor="text1"/>
                <w:sz w:val="8"/>
                <w:szCs w:val="8"/>
              </w:rPr>
            </w:pPr>
          </w:p>
        </w:tc>
        <w:tc>
          <w:tcPr>
            <w:tcW w:w="1971" w:type="dxa"/>
            <w:shd w:val="clear" w:color="auto" w:fill="FFFFFF" w:themeFill="background1"/>
          </w:tcPr>
          <w:p w14:paraId="7BE1EB49" w14:textId="77777777" w:rsidR="001569F9" w:rsidRPr="00464308" w:rsidRDefault="001569F9" w:rsidP="00EB44C0">
            <w:pPr>
              <w:pStyle w:val="NoSpacing"/>
              <w:jc w:val="center"/>
              <w:rPr>
                <w:b/>
                <w:color w:val="000000" w:themeColor="text1"/>
                <w:sz w:val="8"/>
                <w:szCs w:val="8"/>
              </w:rPr>
            </w:pPr>
          </w:p>
          <w:p w14:paraId="250C3892" w14:textId="77777777" w:rsidR="001569F9" w:rsidRPr="00464308" w:rsidRDefault="001569F9" w:rsidP="00EB44C0">
            <w:pPr>
              <w:pStyle w:val="NoSpacing"/>
              <w:jc w:val="center"/>
              <w:rPr>
                <w:b/>
                <w:color w:val="000000" w:themeColor="text1"/>
                <w:sz w:val="32"/>
                <w:szCs w:val="32"/>
              </w:rPr>
            </w:pPr>
            <w:r w:rsidRPr="00464308">
              <w:rPr>
                <w:b/>
                <w:color w:val="000000" w:themeColor="text1"/>
                <w:sz w:val="32"/>
                <w:szCs w:val="32"/>
              </w:rPr>
              <w:t>Dependency Ratio</w:t>
            </w:r>
          </w:p>
        </w:tc>
      </w:tr>
      <w:tr w:rsidR="00143825" w:rsidRPr="00464308" w14:paraId="5E379D8C" w14:textId="77777777" w:rsidTr="001569F9">
        <w:trPr>
          <w:jc w:val="center"/>
        </w:trPr>
        <w:tc>
          <w:tcPr>
            <w:tcW w:w="1970" w:type="dxa"/>
            <w:shd w:val="clear" w:color="auto" w:fill="FFFFFF" w:themeFill="background1"/>
            <w:vAlign w:val="center"/>
          </w:tcPr>
          <w:p w14:paraId="0069A9A9" w14:textId="77777777" w:rsidR="001569F9" w:rsidRPr="00464308" w:rsidRDefault="001569F9" w:rsidP="009A35A4">
            <w:pPr>
              <w:pStyle w:val="NoSpacing"/>
              <w:jc w:val="center"/>
              <w:rPr>
                <w:b/>
                <w:color w:val="000000" w:themeColor="text1"/>
                <w:sz w:val="8"/>
                <w:szCs w:val="8"/>
              </w:rPr>
            </w:pPr>
          </w:p>
          <w:p w14:paraId="709E5756" w14:textId="77777777" w:rsidR="001569F9" w:rsidRPr="00464308" w:rsidRDefault="00AB4558" w:rsidP="009A35A4">
            <w:pPr>
              <w:pStyle w:val="NoSpacing"/>
              <w:jc w:val="center"/>
              <w:rPr>
                <w:b/>
                <w:color w:val="000000" w:themeColor="text1"/>
                <w:sz w:val="32"/>
                <w:szCs w:val="32"/>
              </w:rPr>
            </w:pPr>
            <w:r w:rsidRPr="00464308">
              <w:rPr>
                <w:b/>
                <w:color w:val="000000" w:themeColor="text1"/>
                <w:sz w:val="32"/>
                <w:szCs w:val="32"/>
              </w:rPr>
              <w:t>1,530</w:t>
            </w:r>
          </w:p>
          <w:p w14:paraId="05897F20" w14:textId="77777777" w:rsidR="001569F9" w:rsidRPr="00464308" w:rsidRDefault="001569F9" w:rsidP="009A35A4">
            <w:pPr>
              <w:pStyle w:val="NoSpacing"/>
              <w:jc w:val="center"/>
              <w:rPr>
                <w:color w:val="000000" w:themeColor="text1"/>
                <w:sz w:val="8"/>
                <w:szCs w:val="8"/>
              </w:rPr>
            </w:pPr>
          </w:p>
        </w:tc>
        <w:tc>
          <w:tcPr>
            <w:tcW w:w="1971" w:type="dxa"/>
            <w:shd w:val="clear" w:color="auto" w:fill="FFFFFF" w:themeFill="background1"/>
            <w:vAlign w:val="center"/>
          </w:tcPr>
          <w:p w14:paraId="06DE9A50" w14:textId="77777777" w:rsidR="001569F9" w:rsidRPr="00464308" w:rsidRDefault="00AB4558" w:rsidP="00AB4558">
            <w:pPr>
              <w:pStyle w:val="NoSpacing"/>
              <w:jc w:val="center"/>
              <w:rPr>
                <w:color w:val="000000" w:themeColor="text1"/>
                <w:sz w:val="32"/>
                <w:szCs w:val="32"/>
              </w:rPr>
            </w:pPr>
            <w:r w:rsidRPr="00464308">
              <w:rPr>
                <w:b/>
                <w:color w:val="000000" w:themeColor="text1"/>
                <w:sz w:val="32"/>
                <w:szCs w:val="32"/>
              </w:rPr>
              <w:t>213</w:t>
            </w:r>
            <w:r w:rsidR="001569F9" w:rsidRPr="00464308">
              <w:rPr>
                <w:b/>
                <w:color w:val="000000" w:themeColor="text1"/>
                <w:sz w:val="32"/>
                <w:szCs w:val="32"/>
              </w:rPr>
              <w:t xml:space="preserve"> </w:t>
            </w:r>
            <w:r w:rsidR="001569F9" w:rsidRPr="00464308">
              <w:rPr>
                <w:color w:val="000000" w:themeColor="text1"/>
                <w:sz w:val="28"/>
                <w:szCs w:val="28"/>
              </w:rPr>
              <w:t>(</w:t>
            </w:r>
            <w:r w:rsidRPr="00464308">
              <w:rPr>
                <w:color w:val="000000" w:themeColor="text1"/>
                <w:sz w:val="28"/>
                <w:szCs w:val="28"/>
              </w:rPr>
              <w:t>1</w:t>
            </w:r>
            <w:r w:rsidR="00C4761D" w:rsidRPr="00464308">
              <w:rPr>
                <w:color w:val="000000" w:themeColor="text1"/>
                <w:sz w:val="28"/>
                <w:szCs w:val="28"/>
              </w:rPr>
              <w:t>3.</w:t>
            </w:r>
            <w:r w:rsidRPr="00464308">
              <w:rPr>
                <w:color w:val="000000" w:themeColor="text1"/>
                <w:sz w:val="28"/>
                <w:szCs w:val="28"/>
              </w:rPr>
              <w:t>9</w:t>
            </w:r>
            <w:r w:rsidR="001569F9" w:rsidRPr="00464308">
              <w:rPr>
                <w:color w:val="000000" w:themeColor="text1"/>
                <w:sz w:val="28"/>
                <w:szCs w:val="28"/>
              </w:rPr>
              <w:t>%)</w:t>
            </w:r>
          </w:p>
        </w:tc>
        <w:tc>
          <w:tcPr>
            <w:tcW w:w="1971" w:type="dxa"/>
            <w:shd w:val="clear" w:color="auto" w:fill="FFFFFF" w:themeFill="background1"/>
            <w:vAlign w:val="center"/>
          </w:tcPr>
          <w:p w14:paraId="24D29E92" w14:textId="77777777" w:rsidR="001569F9" w:rsidRPr="00464308" w:rsidRDefault="00AB4558" w:rsidP="00AB4558">
            <w:pPr>
              <w:pStyle w:val="NoSpacing"/>
              <w:jc w:val="center"/>
              <w:rPr>
                <w:color w:val="000000" w:themeColor="text1"/>
                <w:sz w:val="32"/>
                <w:szCs w:val="32"/>
              </w:rPr>
            </w:pPr>
            <w:r w:rsidRPr="00464308">
              <w:rPr>
                <w:b/>
                <w:color w:val="000000" w:themeColor="text1"/>
                <w:sz w:val="32"/>
                <w:szCs w:val="32"/>
              </w:rPr>
              <w:t>1,218</w:t>
            </w:r>
            <w:r w:rsidR="001569F9" w:rsidRPr="00464308">
              <w:rPr>
                <w:b/>
                <w:color w:val="000000" w:themeColor="text1"/>
                <w:sz w:val="32"/>
                <w:szCs w:val="32"/>
              </w:rPr>
              <w:t xml:space="preserve"> </w:t>
            </w:r>
            <w:r w:rsidR="001569F9" w:rsidRPr="00464308">
              <w:rPr>
                <w:color w:val="000000" w:themeColor="text1"/>
                <w:sz w:val="28"/>
                <w:szCs w:val="28"/>
              </w:rPr>
              <w:t>(</w:t>
            </w:r>
            <w:r w:rsidR="00C4761D" w:rsidRPr="00464308">
              <w:rPr>
                <w:color w:val="000000" w:themeColor="text1"/>
                <w:sz w:val="28"/>
                <w:szCs w:val="28"/>
              </w:rPr>
              <w:t>7</w:t>
            </w:r>
            <w:r w:rsidRPr="00464308">
              <w:rPr>
                <w:color w:val="000000" w:themeColor="text1"/>
                <w:sz w:val="28"/>
                <w:szCs w:val="28"/>
              </w:rPr>
              <w:t>9.6</w:t>
            </w:r>
            <w:r w:rsidR="001569F9" w:rsidRPr="00464308">
              <w:rPr>
                <w:color w:val="000000" w:themeColor="text1"/>
                <w:sz w:val="28"/>
                <w:szCs w:val="28"/>
              </w:rPr>
              <w:t>%)</w:t>
            </w:r>
          </w:p>
        </w:tc>
        <w:tc>
          <w:tcPr>
            <w:tcW w:w="1971" w:type="dxa"/>
            <w:shd w:val="clear" w:color="auto" w:fill="FFFFFF" w:themeFill="background1"/>
            <w:vAlign w:val="center"/>
          </w:tcPr>
          <w:p w14:paraId="3F1A00A9" w14:textId="77777777" w:rsidR="001569F9" w:rsidRPr="00464308" w:rsidRDefault="00AB4558" w:rsidP="00AB4558">
            <w:pPr>
              <w:pStyle w:val="NoSpacing"/>
              <w:jc w:val="center"/>
              <w:rPr>
                <w:color w:val="000000" w:themeColor="text1"/>
                <w:sz w:val="32"/>
                <w:szCs w:val="32"/>
              </w:rPr>
            </w:pPr>
            <w:r w:rsidRPr="00464308">
              <w:rPr>
                <w:b/>
                <w:color w:val="000000" w:themeColor="text1"/>
                <w:sz w:val="32"/>
                <w:szCs w:val="32"/>
              </w:rPr>
              <w:t>99</w:t>
            </w:r>
            <w:r w:rsidR="001569F9" w:rsidRPr="00464308">
              <w:rPr>
                <w:b/>
                <w:color w:val="000000" w:themeColor="text1"/>
                <w:sz w:val="32"/>
                <w:szCs w:val="32"/>
              </w:rPr>
              <w:t xml:space="preserve"> </w:t>
            </w:r>
            <w:r w:rsidR="001569F9" w:rsidRPr="00464308">
              <w:rPr>
                <w:color w:val="000000" w:themeColor="text1"/>
                <w:sz w:val="28"/>
                <w:szCs w:val="28"/>
              </w:rPr>
              <w:t>(</w:t>
            </w:r>
            <w:r w:rsidRPr="00464308">
              <w:rPr>
                <w:color w:val="000000" w:themeColor="text1"/>
                <w:sz w:val="28"/>
                <w:szCs w:val="28"/>
              </w:rPr>
              <w:t>6</w:t>
            </w:r>
            <w:r w:rsidR="00C4761D" w:rsidRPr="00464308">
              <w:rPr>
                <w:color w:val="000000" w:themeColor="text1"/>
                <w:sz w:val="28"/>
                <w:szCs w:val="28"/>
              </w:rPr>
              <w:t>.5</w:t>
            </w:r>
            <w:r w:rsidR="001569F9" w:rsidRPr="00464308">
              <w:rPr>
                <w:color w:val="000000" w:themeColor="text1"/>
                <w:sz w:val="28"/>
                <w:szCs w:val="28"/>
              </w:rPr>
              <w:t>%)</w:t>
            </w:r>
          </w:p>
        </w:tc>
        <w:tc>
          <w:tcPr>
            <w:tcW w:w="1971" w:type="dxa"/>
            <w:shd w:val="clear" w:color="auto" w:fill="FFFFFF" w:themeFill="background1"/>
            <w:vAlign w:val="center"/>
          </w:tcPr>
          <w:p w14:paraId="63982105" w14:textId="77777777" w:rsidR="001569F9" w:rsidRPr="00464308" w:rsidRDefault="001569F9" w:rsidP="00AB4558">
            <w:pPr>
              <w:pStyle w:val="NoSpacing"/>
              <w:jc w:val="center"/>
              <w:rPr>
                <w:color w:val="000000" w:themeColor="text1"/>
                <w:sz w:val="32"/>
                <w:szCs w:val="32"/>
              </w:rPr>
            </w:pPr>
            <w:r w:rsidRPr="00464308">
              <w:rPr>
                <w:b/>
                <w:color w:val="000000" w:themeColor="text1"/>
                <w:sz w:val="32"/>
                <w:szCs w:val="32"/>
              </w:rPr>
              <w:t>0.</w:t>
            </w:r>
            <w:r w:rsidR="00AB4558" w:rsidRPr="00464308">
              <w:rPr>
                <w:b/>
                <w:color w:val="000000" w:themeColor="text1"/>
                <w:sz w:val="32"/>
                <w:szCs w:val="32"/>
              </w:rPr>
              <w:t>26</w:t>
            </w:r>
          </w:p>
        </w:tc>
      </w:tr>
      <w:tr w:rsidR="00143825" w:rsidRPr="00464308" w14:paraId="374F466F" w14:textId="77777777" w:rsidTr="009A35A4">
        <w:trPr>
          <w:jc w:val="center"/>
        </w:trPr>
        <w:tc>
          <w:tcPr>
            <w:tcW w:w="1970" w:type="dxa"/>
            <w:shd w:val="clear" w:color="auto" w:fill="FFFFFF" w:themeFill="background1"/>
            <w:vAlign w:val="center"/>
          </w:tcPr>
          <w:p w14:paraId="16A3F0CF" w14:textId="77777777" w:rsidR="001569F9" w:rsidRPr="00464308" w:rsidRDefault="001569F9" w:rsidP="009A35A4">
            <w:pPr>
              <w:pStyle w:val="NoSpacing"/>
              <w:jc w:val="center"/>
              <w:rPr>
                <w:color w:val="000000" w:themeColor="text1"/>
                <w:sz w:val="8"/>
                <w:szCs w:val="8"/>
              </w:rPr>
            </w:pPr>
          </w:p>
          <w:p w14:paraId="2A59ECB9" w14:textId="77777777" w:rsidR="001569F9" w:rsidRPr="00464308" w:rsidRDefault="00143825" w:rsidP="009A35A4">
            <w:pPr>
              <w:pStyle w:val="NoSpacing"/>
              <w:jc w:val="center"/>
              <w:rPr>
                <w:color w:val="000000" w:themeColor="text1"/>
                <w:sz w:val="18"/>
                <w:szCs w:val="18"/>
              </w:rPr>
            </w:pPr>
            <w:r w:rsidRPr="00464308">
              <w:rPr>
                <w:color w:val="000000" w:themeColor="text1"/>
                <w:sz w:val="18"/>
                <w:szCs w:val="18"/>
              </w:rPr>
              <w:t>73</w:t>
            </w:r>
            <w:r w:rsidR="001569F9" w:rsidRPr="00464308">
              <w:rPr>
                <w:color w:val="000000" w:themeColor="text1"/>
                <w:sz w:val="18"/>
                <w:szCs w:val="18"/>
              </w:rPr>
              <w:t>% Males</w:t>
            </w:r>
          </w:p>
          <w:p w14:paraId="56DB3F89" w14:textId="77777777" w:rsidR="001569F9" w:rsidRPr="00464308" w:rsidRDefault="00143825" w:rsidP="009A35A4">
            <w:pPr>
              <w:pStyle w:val="NoSpacing"/>
              <w:jc w:val="center"/>
              <w:rPr>
                <w:color w:val="000000" w:themeColor="text1"/>
                <w:sz w:val="18"/>
                <w:szCs w:val="18"/>
              </w:rPr>
            </w:pPr>
            <w:r w:rsidRPr="00464308">
              <w:rPr>
                <w:color w:val="000000" w:themeColor="text1"/>
                <w:sz w:val="18"/>
                <w:szCs w:val="18"/>
              </w:rPr>
              <w:t>27</w:t>
            </w:r>
            <w:r w:rsidR="001569F9" w:rsidRPr="00464308">
              <w:rPr>
                <w:color w:val="000000" w:themeColor="text1"/>
                <w:sz w:val="18"/>
                <w:szCs w:val="18"/>
              </w:rPr>
              <w:t>% Females</w:t>
            </w:r>
          </w:p>
          <w:p w14:paraId="34214BCD" w14:textId="77777777" w:rsidR="001569F9" w:rsidRPr="00464308" w:rsidRDefault="001569F9" w:rsidP="009A35A4">
            <w:pPr>
              <w:pStyle w:val="NoSpacing"/>
              <w:jc w:val="center"/>
              <w:rPr>
                <w:color w:val="000000" w:themeColor="text1"/>
                <w:sz w:val="8"/>
                <w:szCs w:val="8"/>
              </w:rPr>
            </w:pPr>
          </w:p>
        </w:tc>
        <w:tc>
          <w:tcPr>
            <w:tcW w:w="1971" w:type="dxa"/>
            <w:shd w:val="clear" w:color="auto" w:fill="FFFFFF" w:themeFill="background1"/>
            <w:vAlign w:val="center"/>
          </w:tcPr>
          <w:p w14:paraId="7C65D9ED" w14:textId="77777777" w:rsidR="001569F9" w:rsidRPr="00464308" w:rsidRDefault="001569F9" w:rsidP="009A35A4">
            <w:pPr>
              <w:pStyle w:val="NoSpacing"/>
              <w:jc w:val="center"/>
              <w:rPr>
                <w:color w:val="000000" w:themeColor="text1"/>
                <w:sz w:val="18"/>
                <w:szCs w:val="18"/>
              </w:rPr>
            </w:pPr>
            <w:r w:rsidRPr="00464308">
              <w:rPr>
                <w:color w:val="000000" w:themeColor="text1"/>
                <w:sz w:val="18"/>
                <w:szCs w:val="18"/>
              </w:rPr>
              <w:t>Mid Sflk Avg = 18.4%</w:t>
            </w:r>
          </w:p>
          <w:p w14:paraId="6A664CDC" w14:textId="77777777" w:rsidR="001569F9" w:rsidRPr="00464308" w:rsidRDefault="001569F9" w:rsidP="009A35A4">
            <w:pPr>
              <w:pStyle w:val="NoSpacing"/>
              <w:jc w:val="center"/>
              <w:rPr>
                <w:color w:val="000000" w:themeColor="text1"/>
              </w:rPr>
            </w:pPr>
            <w:r w:rsidRPr="00464308">
              <w:rPr>
                <w:color w:val="000000" w:themeColor="text1"/>
                <w:sz w:val="18"/>
                <w:szCs w:val="18"/>
              </w:rPr>
              <w:t>England Avg = 18.9%</w:t>
            </w:r>
          </w:p>
        </w:tc>
        <w:tc>
          <w:tcPr>
            <w:tcW w:w="1971" w:type="dxa"/>
            <w:shd w:val="clear" w:color="auto" w:fill="FFFFFF" w:themeFill="background1"/>
            <w:vAlign w:val="center"/>
          </w:tcPr>
          <w:p w14:paraId="719F862F" w14:textId="77777777" w:rsidR="001569F9" w:rsidRPr="00464308" w:rsidRDefault="001569F9" w:rsidP="009A35A4">
            <w:pPr>
              <w:pStyle w:val="NoSpacing"/>
              <w:jc w:val="center"/>
              <w:rPr>
                <w:color w:val="000000" w:themeColor="text1"/>
                <w:sz w:val="8"/>
                <w:szCs w:val="8"/>
              </w:rPr>
            </w:pPr>
          </w:p>
          <w:p w14:paraId="0FEBB95B" w14:textId="77777777" w:rsidR="001569F9" w:rsidRPr="00464308" w:rsidRDefault="001569F9" w:rsidP="009A35A4">
            <w:pPr>
              <w:pStyle w:val="NoSpacing"/>
              <w:jc w:val="center"/>
              <w:rPr>
                <w:color w:val="000000" w:themeColor="text1"/>
                <w:sz w:val="18"/>
                <w:szCs w:val="18"/>
              </w:rPr>
            </w:pPr>
            <w:r w:rsidRPr="00464308">
              <w:rPr>
                <w:color w:val="000000" w:themeColor="text1"/>
                <w:sz w:val="18"/>
                <w:szCs w:val="18"/>
              </w:rPr>
              <w:t>Mid Sflk Avg = 61.5%</w:t>
            </w:r>
          </w:p>
          <w:p w14:paraId="61328A55" w14:textId="77777777" w:rsidR="001569F9" w:rsidRPr="00464308" w:rsidRDefault="001569F9" w:rsidP="009A35A4">
            <w:pPr>
              <w:pStyle w:val="NoSpacing"/>
              <w:jc w:val="center"/>
              <w:rPr>
                <w:color w:val="000000" w:themeColor="text1"/>
                <w:sz w:val="18"/>
                <w:szCs w:val="18"/>
              </w:rPr>
            </w:pPr>
            <w:r w:rsidRPr="00464308">
              <w:rPr>
                <w:color w:val="000000" w:themeColor="text1"/>
                <w:sz w:val="18"/>
                <w:szCs w:val="18"/>
              </w:rPr>
              <w:t>England Avg = 64.7%</w:t>
            </w:r>
          </w:p>
          <w:p w14:paraId="6AF1DA82" w14:textId="77777777" w:rsidR="001569F9" w:rsidRPr="00464308" w:rsidRDefault="001569F9" w:rsidP="009A35A4">
            <w:pPr>
              <w:pStyle w:val="NoSpacing"/>
              <w:jc w:val="center"/>
              <w:rPr>
                <w:color w:val="000000" w:themeColor="text1"/>
                <w:sz w:val="8"/>
                <w:szCs w:val="8"/>
              </w:rPr>
            </w:pPr>
          </w:p>
        </w:tc>
        <w:tc>
          <w:tcPr>
            <w:tcW w:w="1971" w:type="dxa"/>
            <w:shd w:val="clear" w:color="auto" w:fill="FFFFFF" w:themeFill="background1"/>
            <w:vAlign w:val="center"/>
          </w:tcPr>
          <w:p w14:paraId="5B58A230" w14:textId="77777777" w:rsidR="001569F9" w:rsidRPr="00464308" w:rsidRDefault="001569F9" w:rsidP="009A35A4">
            <w:pPr>
              <w:pStyle w:val="NoSpacing"/>
              <w:jc w:val="center"/>
              <w:rPr>
                <w:color w:val="000000" w:themeColor="text1"/>
                <w:sz w:val="18"/>
                <w:szCs w:val="18"/>
              </w:rPr>
            </w:pPr>
            <w:r w:rsidRPr="00464308">
              <w:rPr>
                <w:color w:val="000000" w:themeColor="text1"/>
                <w:sz w:val="18"/>
                <w:szCs w:val="18"/>
              </w:rPr>
              <w:t>Mid Sflk Avg = 20.1%</w:t>
            </w:r>
          </w:p>
          <w:p w14:paraId="7252FA1B" w14:textId="77777777" w:rsidR="001569F9" w:rsidRPr="00464308" w:rsidRDefault="001569F9" w:rsidP="009A35A4">
            <w:pPr>
              <w:pStyle w:val="NoSpacing"/>
              <w:jc w:val="center"/>
              <w:rPr>
                <w:color w:val="000000" w:themeColor="text1"/>
              </w:rPr>
            </w:pPr>
            <w:r w:rsidRPr="00464308">
              <w:rPr>
                <w:color w:val="000000" w:themeColor="text1"/>
                <w:sz w:val="18"/>
                <w:szCs w:val="18"/>
              </w:rPr>
              <w:t>England Avg = 16.3%</w:t>
            </w:r>
          </w:p>
        </w:tc>
        <w:tc>
          <w:tcPr>
            <w:tcW w:w="1971" w:type="dxa"/>
            <w:shd w:val="clear" w:color="auto" w:fill="FFFFFF" w:themeFill="background1"/>
            <w:vAlign w:val="center"/>
          </w:tcPr>
          <w:p w14:paraId="7451C282" w14:textId="77777777" w:rsidR="001569F9" w:rsidRPr="00464308" w:rsidRDefault="001569F9" w:rsidP="009A35A4">
            <w:pPr>
              <w:pStyle w:val="NoSpacing"/>
              <w:jc w:val="center"/>
              <w:rPr>
                <w:color w:val="000000" w:themeColor="text1"/>
                <w:sz w:val="18"/>
                <w:szCs w:val="18"/>
              </w:rPr>
            </w:pPr>
            <w:r w:rsidRPr="00464308">
              <w:rPr>
                <w:color w:val="000000" w:themeColor="text1"/>
                <w:sz w:val="18"/>
                <w:szCs w:val="18"/>
              </w:rPr>
              <w:t>Mid Sflk Avg = 0.63</w:t>
            </w:r>
          </w:p>
          <w:p w14:paraId="7F9FFA39" w14:textId="77777777" w:rsidR="001569F9" w:rsidRPr="00464308" w:rsidRDefault="001569F9" w:rsidP="009A35A4">
            <w:pPr>
              <w:pStyle w:val="NoSpacing"/>
              <w:jc w:val="center"/>
              <w:rPr>
                <w:color w:val="000000" w:themeColor="text1"/>
              </w:rPr>
            </w:pPr>
            <w:r w:rsidRPr="00464308">
              <w:rPr>
                <w:color w:val="000000" w:themeColor="text1"/>
                <w:sz w:val="18"/>
                <w:szCs w:val="18"/>
              </w:rPr>
              <w:t>England Avg = 0.55</w:t>
            </w:r>
          </w:p>
        </w:tc>
      </w:tr>
    </w:tbl>
    <w:p w14:paraId="774DCF30" w14:textId="77777777" w:rsidR="001569F9" w:rsidRPr="00464308" w:rsidRDefault="001569F9" w:rsidP="00371667">
      <w:pPr>
        <w:pStyle w:val="NoSpacing"/>
        <w:jc w:val="center"/>
        <w:rPr>
          <w:color w:val="000000" w:themeColor="text1"/>
          <w:sz w:val="8"/>
          <w:szCs w:val="8"/>
        </w:rPr>
      </w:pPr>
    </w:p>
    <w:p w14:paraId="7F124D7C" w14:textId="77777777" w:rsidR="001569F9" w:rsidRPr="00464308" w:rsidRDefault="001569F9" w:rsidP="001569F9">
      <w:pPr>
        <w:pStyle w:val="NoSpacing"/>
        <w:jc w:val="center"/>
        <w:rPr>
          <w:color w:val="000000" w:themeColor="text1"/>
          <w:sz w:val="18"/>
          <w:szCs w:val="18"/>
        </w:rPr>
      </w:pPr>
      <w:r w:rsidRPr="00464308">
        <w:rPr>
          <w:color w:val="000000" w:themeColor="text1"/>
          <w:sz w:val="18"/>
          <w:szCs w:val="18"/>
        </w:rPr>
        <w:t>[Source: ONS 2011 Census: KS101EW &amp; KS102EW]</w:t>
      </w:r>
      <w:r w:rsidR="001A389A" w:rsidRPr="00464308">
        <w:rPr>
          <w:color w:val="000000" w:themeColor="text1"/>
          <w:sz w:val="18"/>
          <w:szCs w:val="18"/>
        </w:rPr>
        <w:t xml:space="preserve"> </w:t>
      </w:r>
      <w:r w:rsidRPr="00464308">
        <w:rPr>
          <w:color w:val="000000" w:themeColor="text1"/>
          <w:sz w:val="18"/>
          <w:szCs w:val="18"/>
        </w:rPr>
        <w:t xml:space="preserve">[Dependency Ratio = </w:t>
      </w:r>
      <w:r w:rsidR="00EB44C0" w:rsidRPr="00464308">
        <w:rPr>
          <w:color w:val="000000" w:themeColor="text1"/>
          <w:sz w:val="18"/>
          <w:szCs w:val="18"/>
        </w:rPr>
        <w:t>R</w:t>
      </w:r>
      <w:r w:rsidRPr="00464308">
        <w:rPr>
          <w:color w:val="000000" w:themeColor="text1"/>
          <w:sz w:val="18"/>
          <w:szCs w:val="18"/>
        </w:rPr>
        <w:t xml:space="preserve">atio </w:t>
      </w:r>
      <w:r w:rsidR="00EB44C0" w:rsidRPr="00464308">
        <w:rPr>
          <w:color w:val="000000" w:themeColor="text1"/>
          <w:sz w:val="18"/>
          <w:szCs w:val="18"/>
        </w:rPr>
        <w:t>of N</w:t>
      </w:r>
      <w:r w:rsidRPr="00464308">
        <w:rPr>
          <w:color w:val="000000" w:themeColor="text1"/>
          <w:sz w:val="18"/>
          <w:szCs w:val="18"/>
        </w:rPr>
        <w:t xml:space="preserve">on-working </w:t>
      </w:r>
      <w:r w:rsidR="00EB44C0" w:rsidRPr="00464308">
        <w:rPr>
          <w:color w:val="000000" w:themeColor="text1"/>
          <w:sz w:val="18"/>
          <w:szCs w:val="18"/>
        </w:rPr>
        <w:t>A</w:t>
      </w:r>
      <w:r w:rsidRPr="00464308">
        <w:rPr>
          <w:color w:val="000000" w:themeColor="text1"/>
          <w:sz w:val="18"/>
          <w:szCs w:val="18"/>
        </w:rPr>
        <w:t xml:space="preserve">ge to </w:t>
      </w:r>
      <w:r w:rsidR="00EB44C0" w:rsidRPr="00464308">
        <w:rPr>
          <w:color w:val="000000" w:themeColor="text1"/>
          <w:sz w:val="18"/>
          <w:szCs w:val="18"/>
        </w:rPr>
        <w:t>W</w:t>
      </w:r>
      <w:r w:rsidRPr="00464308">
        <w:rPr>
          <w:color w:val="000000" w:themeColor="text1"/>
          <w:sz w:val="18"/>
          <w:szCs w:val="18"/>
        </w:rPr>
        <w:t xml:space="preserve">orking </w:t>
      </w:r>
      <w:r w:rsidR="00EB44C0" w:rsidRPr="00464308">
        <w:rPr>
          <w:color w:val="000000" w:themeColor="text1"/>
          <w:sz w:val="18"/>
          <w:szCs w:val="18"/>
        </w:rPr>
        <w:t>A</w:t>
      </w:r>
      <w:r w:rsidRPr="00464308">
        <w:rPr>
          <w:color w:val="000000" w:themeColor="text1"/>
          <w:sz w:val="18"/>
          <w:szCs w:val="18"/>
        </w:rPr>
        <w:t xml:space="preserve">ge </w:t>
      </w:r>
      <w:r w:rsidR="00EB44C0" w:rsidRPr="00464308">
        <w:rPr>
          <w:color w:val="000000" w:themeColor="text1"/>
          <w:sz w:val="18"/>
          <w:szCs w:val="18"/>
        </w:rPr>
        <w:t>P</w:t>
      </w:r>
      <w:r w:rsidRPr="00464308">
        <w:rPr>
          <w:color w:val="000000" w:themeColor="text1"/>
          <w:sz w:val="18"/>
          <w:szCs w:val="18"/>
        </w:rPr>
        <w:t>opulation]</w:t>
      </w:r>
    </w:p>
    <w:p w14:paraId="7C33815C" w14:textId="77777777" w:rsidR="001569F9" w:rsidRPr="00464308" w:rsidRDefault="001569F9" w:rsidP="001569F9">
      <w:pPr>
        <w:pStyle w:val="NoSpacing"/>
        <w:jc w:val="center"/>
        <w:rPr>
          <w:color w:val="000000" w:themeColor="text1"/>
        </w:rPr>
      </w:pPr>
    </w:p>
    <w:p w14:paraId="5EF6953D" w14:textId="77777777" w:rsidR="00AB4558" w:rsidRPr="00464308" w:rsidRDefault="00AB4558" w:rsidP="001569F9">
      <w:pPr>
        <w:pStyle w:val="NoSpacing"/>
        <w:jc w:val="center"/>
        <w:rPr>
          <w:color w:val="000000" w:themeColor="text1"/>
          <w:sz w:val="8"/>
          <w:szCs w:val="8"/>
        </w:rPr>
      </w:pPr>
    </w:p>
    <w:tbl>
      <w:tblPr>
        <w:tblStyle w:val="TableGrid"/>
        <w:tblW w:w="9819" w:type="dxa"/>
        <w:jc w:val="center"/>
        <w:shd w:val="clear" w:color="auto" w:fill="EAF1DD" w:themeFill="accent3" w:themeFillTint="33"/>
        <w:tblLook w:val="04A0" w:firstRow="1" w:lastRow="0" w:firstColumn="1" w:lastColumn="0" w:noHBand="0" w:noVBand="1"/>
      </w:tblPr>
      <w:tblGrid>
        <w:gridCol w:w="2933"/>
        <w:gridCol w:w="2899"/>
        <w:gridCol w:w="3987"/>
      </w:tblGrid>
      <w:tr w:rsidR="00143825" w:rsidRPr="00464308" w14:paraId="0FE16577" w14:textId="77777777" w:rsidTr="00D47D6E">
        <w:trPr>
          <w:jc w:val="center"/>
        </w:trPr>
        <w:tc>
          <w:tcPr>
            <w:tcW w:w="2933" w:type="dxa"/>
            <w:tcBorders>
              <w:bottom w:val="single" w:sz="4" w:space="0" w:color="auto"/>
            </w:tcBorders>
            <w:shd w:val="clear" w:color="auto" w:fill="FFFFFF" w:themeFill="background1"/>
            <w:vAlign w:val="center"/>
          </w:tcPr>
          <w:p w14:paraId="34C837E0" w14:textId="77777777" w:rsidR="001569F9" w:rsidRPr="00464308" w:rsidRDefault="001569F9" w:rsidP="00EB44C0">
            <w:pPr>
              <w:pStyle w:val="NoSpacing"/>
              <w:jc w:val="center"/>
              <w:rPr>
                <w:b/>
                <w:color w:val="000000" w:themeColor="text1"/>
                <w:sz w:val="16"/>
                <w:szCs w:val="16"/>
              </w:rPr>
            </w:pPr>
            <w:r w:rsidRPr="00464308">
              <w:rPr>
                <w:b/>
                <w:color w:val="000000" w:themeColor="text1"/>
                <w:sz w:val="32"/>
                <w:szCs w:val="32"/>
              </w:rPr>
              <w:t>Single Pensioner Households</w:t>
            </w:r>
          </w:p>
        </w:tc>
        <w:tc>
          <w:tcPr>
            <w:tcW w:w="2899" w:type="dxa"/>
            <w:tcBorders>
              <w:bottom w:val="single" w:sz="4" w:space="0" w:color="auto"/>
            </w:tcBorders>
            <w:shd w:val="clear" w:color="auto" w:fill="FFFFFF" w:themeFill="background1"/>
          </w:tcPr>
          <w:p w14:paraId="001469BD" w14:textId="77777777" w:rsidR="001569F9" w:rsidRPr="00464308" w:rsidRDefault="001569F9" w:rsidP="00EB44C0">
            <w:pPr>
              <w:jc w:val="center"/>
              <w:rPr>
                <w:color w:val="000000" w:themeColor="text1"/>
                <w:sz w:val="8"/>
                <w:szCs w:val="8"/>
              </w:rPr>
            </w:pPr>
          </w:p>
          <w:p w14:paraId="2A293793" w14:textId="77777777" w:rsidR="001569F9" w:rsidRPr="00464308" w:rsidRDefault="001569F9" w:rsidP="00EB44C0">
            <w:pPr>
              <w:pStyle w:val="NoSpacing"/>
              <w:jc w:val="center"/>
              <w:rPr>
                <w:b/>
                <w:color w:val="000000" w:themeColor="text1"/>
                <w:sz w:val="32"/>
                <w:szCs w:val="32"/>
              </w:rPr>
            </w:pPr>
            <w:r w:rsidRPr="00464308">
              <w:rPr>
                <w:b/>
                <w:color w:val="000000" w:themeColor="text1"/>
                <w:sz w:val="32"/>
                <w:szCs w:val="32"/>
              </w:rPr>
              <w:t>Single H/holds</w:t>
            </w:r>
          </w:p>
          <w:p w14:paraId="0A45D9EC" w14:textId="77777777" w:rsidR="001569F9" w:rsidRPr="00464308" w:rsidRDefault="001569F9" w:rsidP="00EB44C0">
            <w:pPr>
              <w:pStyle w:val="NoSpacing"/>
              <w:jc w:val="center"/>
              <w:rPr>
                <w:b/>
                <w:color w:val="000000" w:themeColor="text1"/>
                <w:sz w:val="32"/>
                <w:szCs w:val="32"/>
              </w:rPr>
            </w:pPr>
            <w:r w:rsidRPr="00464308">
              <w:rPr>
                <w:b/>
                <w:color w:val="000000" w:themeColor="text1"/>
                <w:sz w:val="32"/>
                <w:szCs w:val="32"/>
              </w:rPr>
              <w:t>&lt; 65 years old</w:t>
            </w:r>
          </w:p>
        </w:tc>
        <w:tc>
          <w:tcPr>
            <w:tcW w:w="3987" w:type="dxa"/>
            <w:tcBorders>
              <w:bottom w:val="single" w:sz="4" w:space="0" w:color="auto"/>
            </w:tcBorders>
            <w:shd w:val="clear" w:color="auto" w:fill="FFFFFF" w:themeFill="background1"/>
          </w:tcPr>
          <w:p w14:paraId="34C5F9D8" w14:textId="77777777" w:rsidR="001569F9" w:rsidRPr="00464308" w:rsidRDefault="001569F9" w:rsidP="00EB44C0">
            <w:pPr>
              <w:pStyle w:val="NoSpacing"/>
              <w:jc w:val="center"/>
              <w:rPr>
                <w:color w:val="000000" w:themeColor="text1"/>
                <w:sz w:val="8"/>
                <w:szCs w:val="8"/>
              </w:rPr>
            </w:pPr>
          </w:p>
          <w:p w14:paraId="2A0E9568" w14:textId="77777777" w:rsidR="001569F9" w:rsidRPr="00464308" w:rsidRDefault="001569F9" w:rsidP="00EB44C0">
            <w:pPr>
              <w:pStyle w:val="NoSpacing"/>
              <w:jc w:val="center"/>
              <w:rPr>
                <w:b/>
                <w:color w:val="000000" w:themeColor="text1"/>
                <w:sz w:val="32"/>
                <w:szCs w:val="32"/>
              </w:rPr>
            </w:pPr>
            <w:r w:rsidRPr="00464308">
              <w:rPr>
                <w:b/>
                <w:color w:val="000000" w:themeColor="text1"/>
                <w:sz w:val="32"/>
                <w:szCs w:val="32"/>
              </w:rPr>
              <w:t>Lone Parent Families</w:t>
            </w:r>
          </w:p>
          <w:p w14:paraId="0C868AA1" w14:textId="77777777" w:rsidR="001569F9" w:rsidRPr="00464308" w:rsidRDefault="001569F9" w:rsidP="00EB44C0">
            <w:pPr>
              <w:pStyle w:val="NoSpacing"/>
              <w:jc w:val="center"/>
              <w:rPr>
                <w:b/>
                <w:color w:val="000000" w:themeColor="text1"/>
                <w:sz w:val="32"/>
                <w:szCs w:val="32"/>
              </w:rPr>
            </w:pPr>
            <w:r w:rsidRPr="00464308">
              <w:rPr>
                <w:b/>
                <w:color w:val="000000" w:themeColor="text1"/>
                <w:sz w:val="32"/>
                <w:szCs w:val="32"/>
              </w:rPr>
              <w:t>with Dependent Children</w:t>
            </w:r>
          </w:p>
          <w:p w14:paraId="2080FFC8" w14:textId="77777777" w:rsidR="001569F9" w:rsidRPr="00464308" w:rsidRDefault="001569F9" w:rsidP="00EB44C0">
            <w:pPr>
              <w:pStyle w:val="NoSpacing"/>
              <w:jc w:val="center"/>
              <w:rPr>
                <w:color w:val="000000" w:themeColor="text1"/>
                <w:sz w:val="8"/>
                <w:szCs w:val="8"/>
              </w:rPr>
            </w:pPr>
          </w:p>
        </w:tc>
      </w:tr>
      <w:tr w:rsidR="00143825" w:rsidRPr="00464308" w14:paraId="43F11098" w14:textId="77777777" w:rsidTr="00D47D6E">
        <w:trPr>
          <w:jc w:val="center"/>
        </w:trPr>
        <w:tc>
          <w:tcPr>
            <w:tcW w:w="2933" w:type="dxa"/>
            <w:tcBorders>
              <w:bottom w:val="single" w:sz="4" w:space="0" w:color="auto"/>
            </w:tcBorders>
            <w:shd w:val="clear" w:color="auto" w:fill="FFFFFF" w:themeFill="background1"/>
            <w:vAlign w:val="center"/>
          </w:tcPr>
          <w:p w14:paraId="54FE367C" w14:textId="77777777" w:rsidR="001569F9" w:rsidRPr="00464308" w:rsidRDefault="001569F9" w:rsidP="00D47D6E">
            <w:pPr>
              <w:pStyle w:val="NoSpacing"/>
              <w:jc w:val="center"/>
              <w:rPr>
                <w:b/>
                <w:color w:val="000000" w:themeColor="text1"/>
                <w:sz w:val="8"/>
                <w:szCs w:val="8"/>
              </w:rPr>
            </w:pPr>
          </w:p>
          <w:p w14:paraId="377D0BFD" w14:textId="77777777" w:rsidR="001569F9" w:rsidRPr="00464308" w:rsidRDefault="00143825" w:rsidP="00D47D6E">
            <w:pPr>
              <w:pStyle w:val="NoSpacing"/>
              <w:jc w:val="center"/>
              <w:rPr>
                <w:b/>
                <w:color w:val="000000" w:themeColor="text1"/>
                <w:sz w:val="32"/>
                <w:szCs w:val="32"/>
              </w:rPr>
            </w:pPr>
            <w:r w:rsidRPr="00464308">
              <w:rPr>
                <w:b/>
                <w:color w:val="000000" w:themeColor="text1"/>
                <w:sz w:val="32"/>
                <w:szCs w:val="32"/>
              </w:rPr>
              <w:t>24</w:t>
            </w:r>
          </w:p>
          <w:p w14:paraId="5341B3B0" w14:textId="77777777" w:rsidR="001569F9" w:rsidRPr="00464308" w:rsidRDefault="001569F9" w:rsidP="00D47D6E">
            <w:pPr>
              <w:pStyle w:val="NoSpacing"/>
              <w:jc w:val="center"/>
              <w:rPr>
                <w:color w:val="000000" w:themeColor="text1"/>
                <w:sz w:val="8"/>
                <w:szCs w:val="8"/>
              </w:rPr>
            </w:pPr>
          </w:p>
        </w:tc>
        <w:tc>
          <w:tcPr>
            <w:tcW w:w="2899" w:type="dxa"/>
            <w:tcBorders>
              <w:bottom w:val="single" w:sz="4" w:space="0" w:color="auto"/>
            </w:tcBorders>
            <w:shd w:val="clear" w:color="auto" w:fill="FFFFFF" w:themeFill="background1"/>
            <w:vAlign w:val="center"/>
          </w:tcPr>
          <w:p w14:paraId="1A974B6B" w14:textId="77777777" w:rsidR="001569F9" w:rsidRPr="00464308" w:rsidRDefault="00143825" w:rsidP="00D47D6E">
            <w:pPr>
              <w:pStyle w:val="NoSpacing"/>
              <w:jc w:val="center"/>
              <w:rPr>
                <w:b/>
                <w:color w:val="000000" w:themeColor="text1"/>
                <w:sz w:val="32"/>
                <w:szCs w:val="32"/>
              </w:rPr>
            </w:pPr>
            <w:r w:rsidRPr="00464308">
              <w:rPr>
                <w:b/>
                <w:color w:val="000000" w:themeColor="text1"/>
                <w:sz w:val="32"/>
                <w:szCs w:val="32"/>
              </w:rPr>
              <w:t>20</w:t>
            </w:r>
          </w:p>
        </w:tc>
        <w:tc>
          <w:tcPr>
            <w:tcW w:w="3987" w:type="dxa"/>
            <w:tcBorders>
              <w:bottom w:val="single" w:sz="4" w:space="0" w:color="auto"/>
            </w:tcBorders>
            <w:shd w:val="clear" w:color="auto" w:fill="FFFFFF" w:themeFill="background1"/>
            <w:vAlign w:val="center"/>
          </w:tcPr>
          <w:p w14:paraId="3935119A" w14:textId="77777777" w:rsidR="001569F9" w:rsidRPr="00464308" w:rsidRDefault="00251BF9" w:rsidP="00D47D6E">
            <w:pPr>
              <w:pStyle w:val="NoSpacing"/>
              <w:jc w:val="center"/>
              <w:rPr>
                <w:color w:val="000000" w:themeColor="text1"/>
                <w:sz w:val="8"/>
                <w:szCs w:val="8"/>
              </w:rPr>
            </w:pPr>
            <w:r w:rsidRPr="00464308">
              <w:rPr>
                <w:b/>
                <w:color w:val="000000" w:themeColor="text1"/>
                <w:sz w:val="32"/>
                <w:szCs w:val="32"/>
              </w:rPr>
              <w:t>4</w:t>
            </w:r>
          </w:p>
        </w:tc>
      </w:tr>
      <w:tr w:rsidR="00143825" w:rsidRPr="00464308" w14:paraId="1A1EF6ED" w14:textId="77777777" w:rsidTr="00D47D6E">
        <w:trPr>
          <w:jc w:val="center"/>
        </w:trPr>
        <w:tc>
          <w:tcPr>
            <w:tcW w:w="2933" w:type="dxa"/>
            <w:tcBorders>
              <w:bottom w:val="single" w:sz="4" w:space="0" w:color="auto"/>
            </w:tcBorders>
            <w:shd w:val="clear" w:color="auto" w:fill="FFFFFF" w:themeFill="background1"/>
            <w:vAlign w:val="center"/>
          </w:tcPr>
          <w:p w14:paraId="12167448" w14:textId="77777777" w:rsidR="001569F9" w:rsidRPr="00464308" w:rsidRDefault="00143825" w:rsidP="00D47D6E">
            <w:pPr>
              <w:pStyle w:val="NoSpacing"/>
              <w:jc w:val="center"/>
              <w:rPr>
                <w:color w:val="000000" w:themeColor="text1"/>
                <w:sz w:val="20"/>
                <w:szCs w:val="20"/>
              </w:rPr>
            </w:pPr>
            <w:r w:rsidRPr="00464308">
              <w:rPr>
                <w:color w:val="000000" w:themeColor="text1"/>
                <w:sz w:val="20"/>
                <w:szCs w:val="20"/>
              </w:rPr>
              <w:t>8.2</w:t>
            </w:r>
            <w:r w:rsidR="001569F9" w:rsidRPr="00464308">
              <w:rPr>
                <w:color w:val="000000" w:themeColor="text1"/>
                <w:sz w:val="20"/>
                <w:szCs w:val="20"/>
              </w:rPr>
              <w:t>% of all Households</w:t>
            </w:r>
          </w:p>
          <w:p w14:paraId="0277B890" w14:textId="77777777" w:rsidR="001569F9" w:rsidRPr="00464308" w:rsidRDefault="001569F9" w:rsidP="00D47D6E">
            <w:pPr>
              <w:pStyle w:val="NoSpacing"/>
              <w:jc w:val="center"/>
              <w:rPr>
                <w:color w:val="000000" w:themeColor="text1"/>
                <w:sz w:val="18"/>
                <w:szCs w:val="18"/>
              </w:rPr>
            </w:pPr>
            <w:r w:rsidRPr="00464308">
              <w:rPr>
                <w:color w:val="000000" w:themeColor="text1"/>
                <w:sz w:val="18"/>
                <w:szCs w:val="18"/>
              </w:rPr>
              <w:t>Mid Suffolk Avg = 12.9%</w:t>
            </w:r>
          </w:p>
          <w:p w14:paraId="45F02DF3" w14:textId="77777777" w:rsidR="001569F9" w:rsidRPr="00464308" w:rsidRDefault="001569F9" w:rsidP="00143825">
            <w:pPr>
              <w:pStyle w:val="NoSpacing"/>
              <w:jc w:val="center"/>
              <w:rPr>
                <w:color w:val="000000" w:themeColor="text1"/>
                <w:sz w:val="8"/>
                <w:szCs w:val="8"/>
              </w:rPr>
            </w:pPr>
            <w:r w:rsidRPr="00464308">
              <w:rPr>
                <w:color w:val="000000" w:themeColor="text1"/>
                <w:sz w:val="18"/>
                <w:szCs w:val="18"/>
              </w:rPr>
              <w:t>England Avg = 12.4%</w:t>
            </w:r>
          </w:p>
        </w:tc>
        <w:tc>
          <w:tcPr>
            <w:tcW w:w="2899" w:type="dxa"/>
            <w:tcBorders>
              <w:bottom w:val="single" w:sz="4" w:space="0" w:color="auto"/>
            </w:tcBorders>
            <w:shd w:val="clear" w:color="auto" w:fill="FFFFFF" w:themeFill="background1"/>
            <w:vAlign w:val="center"/>
          </w:tcPr>
          <w:p w14:paraId="2A1FA19E" w14:textId="77777777" w:rsidR="001569F9" w:rsidRPr="00464308" w:rsidRDefault="00C4761D" w:rsidP="00D47D6E">
            <w:pPr>
              <w:pStyle w:val="NoSpacing"/>
              <w:jc w:val="center"/>
              <w:rPr>
                <w:color w:val="000000" w:themeColor="text1"/>
              </w:rPr>
            </w:pPr>
            <w:r w:rsidRPr="00464308">
              <w:rPr>
                <w:color w:val="000000" w:themeColor="text1"/>
                <w:sz w:val="20"/>
                <w:szCs w:val="20"/>
              </w:rPr>
              <w:t>6</w:t>
            </w:r>
            <w:r w:rsidR="00143825" w:rsidRPr="00464308">
              <w:rPr>
                <w:color w:val="000000" w:themeColor="text1"/>
                <w:sz w:val="20"/>
                <w:szCs w:val="20"/>
              </w:rPr>
              <w:t>.8</w:t>
            </w:r>
            <w:r w:rsidR="001569F9" w:rsidRPr="00464308">
              <w:rPr>
                <w:color w:val="000000" w:themeColor="text1"/>
                <w:sz w:val="20"/>
                <w:szCs w:val="20"/>
              </w:rPr>
              <w:t>% of all Households</w:t>
            </w:r>
            <w:r w:rsidR="001569F9" w:rsidRPr="00464308">
              <w:rPr>
                <w:color w:val="000000" w:themeColor="text1"/>
              </w:rPr>
              <w:t xml:space="preserve"> </w:t>
            </w:r>
          </w:p>
          <w:p w14:paraId="1A87E8D1" w14:textId="77777777" w:rsidR="00340DD8" w:rsidRPr="00464308" w:rsidRDefault="001569F9" w:rsidP="00340DD8">
            <w:pPr>
              <w:pStyle w:val="NoSpacing"/>
              <w:jc w:val="center"/>
              <w:rPr>
                <w:color w:val="000000" w:themeColor="text1"/>
                <w:sz w:val="18"/>
                <w:szCs w:val="18"/>
              </w:rPr>
            </w:pPr>
            <w:r w:rsidRPr="00464308">
              <w:rPr>
                <w:color w:val="000000" w:themeColor="text1"/>
                <w:sz w:val="18"/>
                <w:szCs w:val="18"/>
              </w:rPr>
              <w:t>Mid Suffolk Avg = 12.4%</w:t>
            </w:r>
          </w:p>
          <w:p w14:paraId="6AFB592A" w14:textId="77777777" w:rsidR="001569F9" w:rsidRPr="00464308" w:rsidRDefault="001569F9" w:rsidP="00340DD8">
            <w:pPr>
              <w:pStyle w:val="NoSpacing"/>
              <w:jc w:val="center"/>
              <w:rPr>
                <w:b/>
                <w:color w:val="000000" w:themeColor="text1"/>
                <w:sz w:val="32"/>
                <w:szCs w:val="32"/>
              </w:rPr>
            </w:pPr>
            <w:r w:rsidRPr="00464308">
              <w:rPr>
                <w:color w:val="000000" w:themeColor="text1"/>
                <w:sz w:val="18"/>
                <w:szCs w:val="18"/>
              </w:rPr>
              <w:t>England Avg = 17.9%</w:t>
            </w:r>
          </w:p>
        </w:tc>
        <w:tc>
          <w:tcPr>
            <w:tcW w:w="3987" w:type="dxa"/>
            <w:tcBorders>
              <w:bottom w:val="single" w:sz="4" w:space="0" w:color="auto"/>
            </w:tcBorders>
            <w:shd w:val="clear" w:color="auto" w:fill="FFFFFF" w:themeFill="background1"/>
            <w:vAlign w:val="center"/>
          </w:tcPr>
          <w:p w14:paraId="479885C9" w14:textId="77777777" w:rsidR="001569F9" w:rsidRPr="00464308" w:rsidRDefault="001569F9" w:rsidP="00D47D6E">
            <w:pPr>
              <w:pStyle w:val="NoSpacing"/>
              <w:jc w:val="center"/>
              <w:rPr>
                <w:color w:val="000000" w:themeColor="text1"/>
                <w:sz w:val="8"/>
                <w:szCs w:val="8"/>
              </w:rPr>
            </w:pPr>
          </w:p>
          <w:p w14:paraId="41514EA7" w14:textId="77777777" w:rsidR="001569F9" w:rsidRPr="00464308" w:rsidRDefault="00143825" w:rsidP="00D47D6E">
            <w:pPr>
              <w:pStyle w:val="NoSpacing"/>
              <w:jc w:val="center"/>
              <w:rPr>
                <w:color w:val="000000" w:themeColor="text1"/>
                <w:sz w:val="20"/>
                <w:szCs w:val="20"/>
              </w:rPr>
            </w:pPr>
            <w:r w:rsidRPr="00464308">
              <w:rPr>
                <w:color w:val="000000" w:themeColor="text1"/>
                <w:sz w:val="20"/>
                <w:szCs w:val="20"/>
              </w:rPr>
              <w:t>3.2</w:t>
            </w:r>
            <w:r w:rsidR="001569F9" w:rsidRPr="00464308">
              <w:rPr>
                <w:color w:val="000000" w:themeColor="text1"/>
                <w:sz w:val="20"/>
                <w:szCs w:val="20"/>
              </w:rPr>
              <w:t>% of all families with dependent children</w:t>
            </w:r>
          </w:p>
          <w:p w14:paraId="67434651" w14:textId="77777777" w:rsidR="001569F9" w:rsidRPr="00464308" w:rsidRDefault="001569F9" w:rsidP="00D47D6E">
            <w:pPr>
              <w:pStyle w:val="NoSpacing"/>
              <w:jc w:val="center"/>
              <w:rPr>
                <w:color w:val="000000" w:themeColor="text1"/>
                <w:sz w:val="18"/>
                <w:szCs w:val="18"/>
              </w:rPr>
            </w:pPr>
            <w:r w:rsidRPr="00464308">
              <w:rPr>
                <w:color w:val="000000" w:themeColor="text1"/>
                <w:sz w:val="18"/>
                <w:szCs w:val="18"/>
              </w:rPr>
              <w:t>Mid Suffolk Avg = 17.7%</w:t>
            </w:r>
          </w:p>
          <w:p w14:paraId="1AED6F9D" w14:textId="77777777" w:rsidR="001569F9" w:rsidRPr="00464308" w:rsidRDefault="001569F9" w:rsidP="00D47D6E">
            <w:pPr>
              <w:pStyle w:val="NoSpacing"/>
              <w:jc w:val="center"/>
              <w:rPr>
                <w:color w:val="000000" w:themeColor="text1"/>
                <w:sz w:val="18"/>
                <w:szCs w:val="18"/>
              </w:rPr>
            </w:pPr>
            <w:r w:rsidRPr="00464308">
              <w:rPr>
                <w:color w:val="000000" w:themeColor="text1"/>
                <w:sz w:val="18"/>
                <w:szCs w:val="18"/>
              </w:rPr>
              <w:t xml:space="preserve">England </w:t>
            </w:r>
            <w:r w:rsidR="00143825" w:rsidRPr="00464308">
              <w:rPr>
                <w:color w:val="000000" w:themeColor="text1"/>
                <w:sz w:val="18"/>
                <w:szCs w:val="18"/>
              </w:rPr>
              <w:t>A</w:t>
            </w:r>
            <w:r w:rsidRPr="00464308">
              <w:rPr>
                <w:color w:val="000000" w:themeColor="text1"/>
                <w:sz w:val="18"/>
                <w:szCs w:val="18"/>
              </w:rPr>
              <w:t>vg = 24.5%</w:t>
            </w:r>
          </w:p>
          <w:p w14:paraId="21DF99E0" w14:textId="77777777" w:rsidR="001569F9" w:rsidRPr="00464308" w:rsidRDefault="001569F9" w:rsidP="00D47D6E">
            <w:pPr>
              <w:pStyle w:val="NoSpacing"/>
              <w:jc w:val="center"/>
              <w:rPr>
                <w:color w:val="000000" w:themeColor="text1"/>
                <w:sz w:val="8"/>
                <w:szCs w:val="8"/>
              </w:rPr>
            </w:pPr>
          </w:p>
        </w:tc>
      </w:tr>
    </w:tbl>
    <w:p w14:paraId="30F39FB1" w14:textId="77777777" w:rsidR="001569F9" w:rsidRPr="00464308" w:rsidRDefault="001569F9" w:rsidP="00EB44C0">
      <w:pPr>
        <w:pStyle w:val="NoSpacing"/>
        <w:jc w:val="center"/>
        <w:rPr>
          <w:color w:val="000000" w:themeColor="text1"/>
          <w:sz w:val="8"/>
          <w:szCs w:val="8"/>
        </w:rPr>
      </w:pPr>
    </w:p>
    <w:p w14:paraId="0D42089E" w14:textId="77777777" w:rsidR="001569F9" w:rsidRPr="00464308" w:rsidRDefault="001569F9" w:rsidP="001569F9">
      <w:pPr>
        <w:pStyle w:val="NoSpacing"/>
        <w:jc w:val="center"/>
        <w:rPr>
          <w:color w:val="000000" w:themeColor="text1"/>
          <w:sz w:val="24"/>
          <w:szCs w:val="24"/>
        </w:rPr>
      </w:pPr>
      <w:r w:rsidRPr="00464308">
        <w:rPr>
          <w:color w:val="000000" w:themeColor="text1"/>
          <w:sz w:val="18"/>
          <w:szCs w:val="18"/>
        </w:rPr>
        <w:t>[Source: ONS 2011 Census: KS105EW]</w:t>
      </w:r>
    </w:p>
    <w:p w14:paraId="39515B88" w14:textId="77777777" w:rsidR="001569F9" w:rsidRPr="00464308" w:rsidRDefault="001569F9" w:rsidP="001569F9">
      <w:pPr>
        <w:pStyle w:val="NoSpacing"/>
        <w:jc w:val="center"/>
        <w:rPr>
          <w:color w:val="000000" w:themeColor="text1"/>
        </w:rPr>
      </w:pPr>
    </w:p>
    <w:p w14:paraId="01314AD9" w14:textId="77777777" w:rsidR="00143825" w:rsidRPr="00464308" w:rsidRDefault="00143825" w:rsidP="001569F9">
      <w:pPr>
        <w:pStyle w:val="NoSpacing"/>
        <w:jc w:val="center"/>
        <w:rPr>
          <w:color w:val="000000" w:themeColor="text1"/>
          <w:sz w:val="8"/>
          <w:szCs w:val="8"/>
        </w:rPr>
      </w:pPr>
    </w:p>
    <w:tbl>
      <w:tblPr>
        <w:tblStyle w:val="TableGrid"/>
        <w:tblW w:w="0" w:type="auto"/>
        <w:jc w:val="center"/>
        <w:shd w:val="clear" w:color="auto" w:fill="EAF1DD" w:themeFill="accent3" w:themeFillTint="33"/>
        <w:tblLook w:val="04A0" w:firstRow="1" w:lastRow="0" w:firstColumn="1" w:lastColumn="0" w:noHBand="0" w:noVBand="1"/>
      </w:tblPr>
      <w:tblGrid>
        <w:gridCol w:w="1970"/>
        <w:gridCol w:w="1971"/>
        <w:gridCol w:w="1971"/>
        <w:gridCol w:w="1971"/>
        <w:gridCol w:w="1971"/>
      </w:tblGrid>
      <w:tr w:rsidR="00143825" w:rsidRPr="00464308" w14:paraId="748FCC4B" w14:textId="77777777" w:rsidTr="00DB2981">
        <w:trPr>
          <w:jc w:val="center"/>
        </w:trPr>
        <w:tc>
          <w:tcPr>
            <w:tcW w:w="9854" w:type="dxa"/>
            <w:gridSpan w:val="5"/>
            <w:tcBorders>
              <w:bottom w:val="single" w:sz="4" w:space="0" w:color="auto"/>
            </w:tcBorders>
            <w:shd w:val="clear" w:color="auto" w:fill="FFFFFF" w:themeFill="background1"/>
          </w:tcPr>
          <w:p w14:paraId="5B112386" w14:textId="77777777" w:rsidR="001569F9" w:rsidRPr="00464308" w:rsidRDefault="001569F9" w:rsidP="00DB2981">
            <w:pPr>
              <w:pStyle w:val="NoSpacing"/>
              <w:jc w:val="center"/>
              <w:rPr>
                <w:color w:val="000000" w:themeColor="text1"/>
                <w:sz w:val="4"/>
                <w:szCs w:val="4"/>
              </w:rPr>
            </w:pPr>
          </w:p>
          <w:p w14:paraId="3B8CAA77" w14:textId="77777777" w:rsidR="001569F9" w:rsidRPr="00464308" w:rsidRDefault="001569F9" w:rsidP="00DB2981">
            <w:pPr>
              <w:pStyle w:val="NoSpacing"/>
              <w:jc w:val="center"/>
              <w:rPr>
                <w:color w:val="000000" w:themeColor="text1"/>
                <w:sz w:val="32"/>
                <w:szCs w:val="32"/>
              </w:rPr>
            </w:pPr>
            <w:r w:rsidRPr="00464308">
              <w:rPr>
                <w:b/>
                <w:color w:val="000000" w:themeColor="text1"/>
                <w:sz w:val="32"/>
                <w:szCs w:val="32"/>
              </w:rPr>
              <w:t xml:space="preserve">General Health </w:t>
            </w:r>
            <w:r w:rsidRPr="00464308">
              <w:rPr>
                <w:color w:val="000000" w:themeColor="text1"/>
                <w:sz w:val="32"/>
                <w:szCs w:val="32"/>
              </w:rPr>
              <w:t xml:space="preserve">(All Usual Residents) </w:t>
            </w:r>
          </w:p>
          <w:p w14:paraId="1E7473EB" w14:textId="77777777" w:rsidR="001569F9" w:rsidRPr="00464308" w:rsidRDefault="001569F9" w:rsidP="00DB2981">
            <w:pPr>
              <w:pStyle w:val="NoSpacing"/>
              <w:jc w:val="center"/>
              <w:rPr>
                <w:b/>
                <w:color w:val="000000" w:themeColor="text1"/>
                <w:sz w:val="4"/>
                <w:szCs w:val="4"/>
              </w:rPr>
            </w:pPr>
          </w:p>
        </w:tc>
      </w:tr>
      <w:tr w:rsidR="00143825" w:rsidRPr="00464308" w14:paraId="1CFCB61A" w14:textId="77777777" w:rsidTr="00DB2981">
        <w:trPr>
          <w:jc w:val="center"/>
        </w:trPr>
        <w:tc>
          <w:tcPr>
            <w:tcW w:w="1970" w:type="dxa"/>
            <w:tcBorders>
              <w:bottom w:val="single" w:sz="4" w:space="0" w:color="auto"/>
            </w:tcBorders>
            <w:shd w:val="clear" w:color="auto" w:fill="FFFFFF" w:themeFill="background1"/>
            <w:vAlign w:val="center"/>
          </w:tcPr>
          <w:p w14:paraId="4B9D55DA" w14:textId="77777777" w:rsidR="001569F9" w:rsidRPr="00464308" w:rsidRDefault="001569F9" w:rsidP="00DB2981">
            <w:pPr>
              <w:jc w:val="center"/>
              <w:rPr>
                <w:b/>
                <w:color w:val="000000" w:themeColor="text1"/>
                <w:sz w:val="8"/>
                <w:szCs w:val="8"/>
              </w:rPr>
            </w:pPr>
          </w:p>
          <w:p w14:paraId="6DF368BB" w14:textId="77777777" w:rsidR="001569F9" w:rsidRPr="00464308" w:rsidRDefault="001569F9" w:rsidP="00DB2981">
            <w:pPr>
              <w:jc w:val="center"/>
              <w:rPr>
                <w:b/>
                <w:color w:val="000000" w:themeColor="text1"/>
                <w:sz w:val="32"/>
                <w:szCs w:val="32"/>
              </w:rPr>
            </w:pPr>
            <w:r w:rsidRPr="00464308">
              <w:rPr>
                <w:b/>
                <w:color w:val="000000" w:themeColor="text1"/>
                <w:sz w:val="32"/>
                <w:szCs w:val="32"/>
              </w:rPr>
              <w:t>Very Good</w:t>
            </w:r>
          </w:p>
          <w:p w14:paraId="2E05B449" w14:textId="77777777" w:rsidR="001569F9" w:rsidRPr="00464308" w:rsidRDefault="00143825" w:rsidP="00DB2981">
            <w:pPr>
              <w:jc w:val="center"/>
              <w:rPr>
                <w:b/>
                <w:color w:val="000000" w:themeColor="text1"/>
                <w:sz w:val="32"/>
                <w:szCs w:val="32"/>
              </w:rPr>
            </w:pPr>
            <w:r w:rsidRPr="00464308">
              <w:rPr>
                <w:b/>
                <w:color w:val="000000" w:themeColor="text1"/>
                <w:sz w:val="32"/>
                <w:szCs w:val="32"/>
              </w:rPr>
              <w:t>67.5</w:t>
            </w:r>
            <w:r w:rsidR="001569F9" w:rsidRPr="00464308">
              <w:rPr>
                <w:b/>
                <w:color w:val="000000" w:themeColor="text1"/>
                <w:sz w:val="32"/>
                <w:szCs w:val="32"/>
              </w:rPr>
              <w:t>%</w:t>
            </w:r>
          </w:p>
          <w:p w14:paraId="2BE23328" w14:textId="77777777" w:rsidR="001569F9" w:rsidRPr="00464308" w:rsidRDefault="001569F9" w:rsidP="00DB2981">
            <w:pPr>
              <w:jc w:val="center"/>
              <w:rPr>
                <w:b/>
                <w:color w:val="000000" w:themeColor="text1"/>
                <w:sz w:val="8"/>
                <w:szCs w:val="8"/>
              </w:rPr>
            </w:pPr>
          </w:p>
        </w:tc>
        <w:tc>
          <w:tcPr>
            <w:tcW w:w="1971" w:type="dxa"/>
            <w:tcBorders>
              <w:bottom w:val="single" w:sz="4" w:space="0" w:color="auto"/>
            </w:tcBorders>
            <w:shd w:val="clear" w:color="auto" w:fill="FFFFFF" w:themeFill="background1"/>
            <w:vAlign w:val="center"/>
          </w:tcPr>
          <w:p w14:paraId="1FD148D2" w14:textId="77777777" w:rsidR="001569F9" w:rsidRPr="00464308" w:rsidRDefault="001569F9" w:rsidP="00DB2981">
            <w:pPr>
              <w:jc w:val="center"/>
              <w:rPr>
                <w:b/>
                <w:color w:val="000000" w:themeColor="text1"/>
                <w:sz w:val="32"/>
                <w:szCs w:val="32"/>
              </w:rPr>
            </w:pPr>
            <w:r w:rsidRPr="00464308">
              <w:rPr>
                <w:b/>
                <w:color w:val="000000" w:themeColor="text1"/>
                <w:sz w:val="32"/>
                <w:szCs w:val="32"/>
              </w:rPr>
              <w:t>Good</w:t>
            </w:r>
          </w:p>
          <w:p w14:paraId="3AE3581C" w14:textId="77777777" w:rsidR="001569F9" w:rsidRPr="00464308" w:rsidRDefault="00143825" w:rsidP="00DB2981">
            <w:pPr>
              <w:jc w:val="center"/>
              <w:rPr>
                <w:b/>
                <w:color w:val="000000" w:themeColor="text1"/>
                <w:sz w:val="32"/>
                <w:szCs w:val="32"/>
              </w:rPr>
            </w:pPr>
            <w:r w:rsidRPr="00464308">
              <w:rPr>
                <w:b/>
                <w:color w:val="000000" w:themeColor="text1"/>
                <w:sz w:val="32"/>
                <w:szCs w:val="32"/>
              </w:rPr>
              <w:t>25.0</w:t>
            </w:r>
            <w:r w:rsidR="001569F9" w:rsidRPr="00464308">
              <w:rPr>
                <w:b/>
                <w:color w:val="000000" w:themeColor="text1"/>
                <w:sz w:val="32"/>
                <w:szCs w:val="32"/>
              </w:rPr>
              <w:t>%</w:t>
            </w:r>
          </w:p>
        </w:tc>
        <w:tc>
          <w:tcPr>
            <w:tcW w:w="1971" w:type="dxa"/>
            <w:tcBorders>
              <w:bottom w:val="single" w:sz="4" w:space="0" w:color="auto"/>
            </w:tcBorders>
            <w:shd w:val="clear" w:color="auto" w:fill="FFFFFF" w:themeFill="background1"/>
            <w:vAlign w:val="center"/>
          </w:tcPr>
          <w:p w14:paraId="3EB81060" w14:textId="77777777" w:rsidR="001569F9" w:rsidRPr="00464308" w:rsidRDefault="001569F9" w:rsidP="00DB2981">
            <w:pPr>
              <w:jc w:val="center"/>
              <w:rPr>
                <w:b/>
                <w:color w:val="000000" w:themeColor="text1"/>
                <w:sz w:val="32"/>
                <w:szCs w:val="32"/>
              </w:rPr>
            </w:pPr>
            <w:r w:rsidRPr="00464308">
              <w:rPr>
                <w:b/>
                <w:color w:val="000000" w:themeColor="text1"/>
                <w:sz w:val="32"/>
                <w:szCs w:val="32"/>
              </w:rPr>
              <w:t>Fair</w:t>
            </w:r>
          </w:p>
          <w:p w14:paraId="3659036D" w14:textId="77777777" w:rsidR="001569F9" w:rsidRPr="00464308" w:rsidRDefault="00143825" w:rsidP="00143825">
            <w:pPr>
              <w:jc w:val="center"/>
              <w:rPr>
                <w:b/>
                <w:color w:val="000000" w:themeColor="text1"/>
                <w:sz w:val="32"/>
                <w:szCs w:val="32"/>
              </w:rPr>
            </w:pPr>
            <w:r w:rsidRPr="00464308">
              <w:rPr>
                <w:b/>
                <w:color w:val="000000" w:themeColor="text1"/>
                <w:sz w:val="32"/>
                <w:szCs w:val="32"/>
              </w:rPr>
              <w:t>6.0</w:t>
            </w:r>
            <w:r w:rsidR="001569F9" w:rsidRPr="00464308">
              <w:rPr>
                <w:b/>
                <w:color w:val="000000" w:themeColor="text1"/>
                <w:sz w:val="32"/>
                <w:szCs w:val="32"/>
              </w:rPr>
              <w:t>%</w:t>
            </w:r>
          </w:p>
        </w:tc>
        <w:tc>
          <w:tcPr>
            <w:tcW w:w="1971" w:type="dxa"/>
            <w:tcBorders>
              <w:bottom w:val="single" w:sz="4" w:space="0" w:color="auto"/>
            </w:tcBorders>
            <w:shd w:val="clear" w:color="auto" w:fill="FFFFFF" w:themeFill="background1"/>
            <w:vAlign w:val="center"/>
          </w:tcPr>
          <w:p w14:paraId="0FE52A31" w14:textId="77777777" w:rsidR="001569F9" w:rsidRPr="00464308" w:rsidRDefault="001569F9" w:rsidP="00DB2981">
            <w:pPr>
              <w:jc w:val="center"/>
              <w:rPr>
                <w:b/>
                <w:color w:val="000000" w:themeColor="text1"/>
                <w:sz w:val="32"/>
                <w:szCs w:val="32"/>
              </w:rPr>
            </w:pPr>
            <w:r w:rsidRPr="00464308">
              <w:rPr>
                <w:b/>
                <w:color w:val="000000" w:themeColor="text1"/>
                <w:sz w:val="32"/>
                <w:szCs w:val="32"/>
              </w:rPr>
              <w:t>Bad</w:t>
            </w:r>
          </w:p>
          <w:p w14:paraId="6590591D" w14:textId="77777777" w:rsidR="001569F9" w:rsidRPr="00464308" w:rsidRDefault="00143825" w:rsidP="00143825">
            <w:pPr>
              <w:jc w:val="center"/>
              <w:rPr>
                <w:b/>
                <w:color w:val="000000" w:themeColor="text1"/>
                <w:sz w:val="32"/>
                <w:szCs w:val="32"/>
              </w:rPr>
            </w:pPr>
            <w:r w:rsidRPr="00464308">
              <w:rPr>
                <w:b/>
                <w:color w:val="000000" w:themeColor="text1"/>
                <w:sz w:val="32"/>
                <w:szCs w:val="32"/>
              </w:rPr>
              <w:t>1.2</w:t>
            </w:r>
            <w:r w:rsidR="001569F9" w:rsidRPr="00464308">
              <w:rPr>
                <w:b/>
                <w:color w:val="000000" w:themeColor="text1"/>
                <w:sz w:val="32"/>
                <w:szCs w:val="32"/>
              </w:rPr>
              <w:t>%</w:t>
            </w:r>
          </w:p>
        </w:tc>
        <w:tc>
          <w:tcPr>
            <w:tcW w:w="1971" w:type="dxa"/>
            <w:tcBorders>
              <w:bottom w:val="single" w:sz="4" w:space="0" w:color="auto"/>
            </w:tcBorders>
            <w:shd w:val="clear" w:color="auto" w:fill="FFFFFF" w:themeFill="background1"/>
            <w:vAlign w:val="center"/>
          </w:tcPr>
          <w:p w14:paraId="6DB79A07" w14:textId="77777777" w:rsidR="001569F9" w:rsidRPr="00464308" w:rsidRDefault="001569F9" w:rsidP="00DB2981">
            <w:pPr>
              <w:jc w:val="center"/>
              <w:rPr>
                <w:b/>
                <w:color w:val="000000" w:themeColor="text1"/>
                <w:sz w:val="32"/>
                <w:szCs w:val="32"/>
              </w:rPr>
            </w:pPr>
            <w:r w:rsidRPr="00464308">
              <w:rPr>
                <w:b/>
                <w:color w:val="000000" w:themeColor="text1"/>
                <w:sz w:val="32"/>
                <w:szCs w:val="32"/>
              </w:rPr>
              <w:t>Very Bad</w:t>
            </w:r>
          </w:p>
          <w:p w14:paraId="379CFF58" w14:textId="77777777" w:rsidR="001569F9" w:rsidRPr="00464308" w:rsidRDefault="00251BF9" w:rsidP="00143825">
            <w:pPr>
              <w:jc w:val="center"/>
              <w:rPr>
                <w:b/>
                <w:color w:val="000000" w:themeColor="text1"/>
                <w:sz w:val="32"/>
                <w:szCs w:val="32"/>
              </w:rPr>
            </w:pPr>
            <w:r w:rsidRPr="00464308">
              <w:rPr>
                <w:b/>
                <w:color w:val="000000" w:themeColor="text1"/>
                <w:sz w:val="32"/>
                <w:szCs w:val="32"/>
              </w:rPr>
              <w:t>0.</w:t>
            </w:r>
            <w:r w:rsidR="00143825" w:rsidRPr="00464308">
              <w:rPr>
                <w:b/>
                <w:color w:val="000000" w:themeColor="text1"/>
                <w:sz w:val="32"/>
                <w:szCs w:val="32"/>
              </w:rPr>
              <w:t>2</w:t>
            </w:r>
            <w:r w:rsidR="001569F9" w:rsidRPr="00464308">
              <w:rPr>
                <w:b/>
                <w:color w:val="000000" w:themeColor="text1"/>
                <w:sz w:val="32"/>
                <w:szCs w:val="32"/>
              </w:rPr>
              <w:t>%</w:t>
            </w:r>
          </w:p>
        </w:tc>
      </w:tr>
      <w:tr w:rsidR="00143825" w:rsidRPr="00464308" w14:paraId="6CD973D5" w14:textId="77777777" w:rsidTr="00DB2981">
        <w:trPr>
          <w:jc w:val="center"/>
        </w:trPr>
        <w:tc>
          <w:tcPr>
            <w:tcW w:w="1970" w:type="dxa"/>
            <w:tcBorders>
              <w:bottom w:val="single" w:sz="4" w:space="0" w:color="auto"/>
            </w:tcBorders>
            <w:shd w:val="clear" w:color="auto" w:fill="FFFFFF" w:themeFill="background1"/>
            <w:vAlign w:val="center"/>
          </w:tcPr>
          <w:p w14:paraId="25E2C2D6" w14:textId="77777777" w:rsidR="001569F9" w:rsidRPr="00464308" w:rsidRDefault="001569F9" w:rsidP="00DB2981">
            <w:pPr>
              <w:pStyle w:val="NoSpacing"/>
              <w:jc w:val="center"/>
              <w:rPr>
                <w:color w:val="000000" w:themeColor="text1"/>
                <w:sz w:val="8"/>
                <w:szCs w:val="8"/>
              </w:rPr>
            </w:pPr>
          </w:p>
          <w:p w14:paraId="075958D9" w14:textId="77777777" w:rsidR="001569F9" w:rsidRPr="00464308" w:rsidRDefault="001569F9" w:rsidP="00DB2981">
            <w:pPr>
              <w:pStyle w:val="NoSpacing"/>
              <w:jc w:val="center"/>
              <w:rPr>
                <w:color w:val="000000" w:themeColor="text1"/>
                <w:sz w:val="18"/>
                <w:szCs w:val="18"/>
              </w:rPr>
            </w:pPr>
            <w:r w:rsidRPr="00464308">
              <w:rPr>
                <w:color w:val="000000" w:themeColor="text1"/>
                <w:sz w:val="18"/>
                <w:szCs w:val="18"/>
              </w:rPr>
              <w:t>Mid Sflk Avg =</w:t>
            </w:r>
            <w:r w:rsidR="009A59D3" w:rsidRPr="00464308">
              <w:rPr>
                <w:color w:val="000000" w:themeColor="text1"/>
                <w:sz w:val="18"/>
                <w:szCs w:val="18"/>
              </w:rPr>
              <w:t xml:space="preserve"> </w:t>
            </w:r>
            <w:r w:rsidRPr="00464308">
              <w:rPr>
                <w:color w:val="000000" w:themeColor="text1"/>
                <w:sz w:val="18"/>
                <w:szCs w:val="18"/>
              </w:rPr>
              <w:t>47.9%</w:t>
            </w:r>
          </w:p>
          <w:p w14:paraId="09B22CCA" w14:textId="77777777" w:rsidR="001569F9" w:rsidRPr="00464308" w:rsidRDefault="001569F9" w:rsidP="00DB2981">
            <w:pPr>
              <w:pStyle w:val="NoSpacing"/>
              <w:jc w:val="center"/>
              <w:rPr>
                <w:color w:val="000000" w:themeColor="text1"/>
                <w:sz w:val="18"/>
                <w:szCs w:val="18"/>
              </w:rPr>
            </w:pPr>
            <w:r w:rsidRPr="00464308">
              <w:rPr>
                <w:color w:val="000000" w:themeColor="text1"/>
                <w:sz w:val="18"/>
                <w:szCs w:val="18"/>
              </w:rPr>
              <w:t>England Avg = 47.2%</w:t>
            </w:r>
          </w:p>
          <w:p w14:paraId="136CFE74" w14:textId="77777777" w:rsidR="001569F9" w:rsidRPr="00464308" w:rsidRDefault="001569F9" w:rsidP="00DB2981">
            <w:pPr>
              <w:pStyle w:val="NoSpacing"/>
              <w:jc w:val="center"/>
              <w:rPr>
                <w:color w:val="000000" w:themeColor="text1"/>
                <w:sz w:val="8"/>
                <w:szCs w:val="8"/>
              </w:rPr>
            </w:pPr>
          </w:p>
        </w:tc>
        <w:tc>
          <w:tcPr>
            <w:tcW w:w="1971" w:type="dxa"/>
            <w:tcBorders>
              <w:bottom w:val="single" w:sz="4" w:space="0" w:color="auto"/>
            </w:tcBorders>
            <w:shd w:val="clear" w:color="auto" w:fill="FFFFFF" w:themeFill="background1"/>
            <w:vAlign w:val="center"/>
          </w:tcPr>
          <w:p w14:paraId="576A5D0A" w14:textId="77777777" w:rsidR="001569F9" w:rsidRPr="00464308" w:rsidRDefault="001569F9" w:rsidP="00DB2981">
            <w:pPr>
              <w:pStyle w:val="NoSpacing"/>
              <w:jc w:val="center"/>
              <w:rPr>
                <w:color w:val="000000" w:themeColor="text1"/>
                <w:sz w:val="18"/>
                <w:szCs w:val="18"/>
              </w:rPr>
            </w:pPr>
            <w:r w:rsidRPr="00464308">
              <w:rPr>
                <w:color w:val="000000" w:themeColor="text1"/>
                <w:sz w:val="18"/>
                <w:szCs w:val="18"/>
              </w:rPr>
              <w:t>Mid Sflk Avg = 35.3%</w:t>
            </w:r>
          </w:p>
          <w:p w14:paraId="26802B9D" w14:textId="77777777" w:rsidR="001569F9" w:rsidRPr="00464308" w:rsidRDefault="001569F9" w:rsidP="00DB2981">
            <w:pPr>
              <w:pStyle w:val="NoSpacing"/>
              <w:jc w:val="center"/>
              <w:rPr>
                <w:color w:val="000000" w:themeColor="text1"/>
              </w:rPr>
            </w:pPr>
            <w:r w:rsidRPr="00464308">
              <w:rPr>
                <w:color w:val="000000" w:themeColor="text1"/>
                <w:sz w:val="18"/>
                <w:szCs w:val="18"/>
              </w:rPr>
              <w:t>England Avg = 35.2%</w:t>
            </w:r>
          </w:p>
        </w:tc>
        <w:tc>
          <w:tcPr>
            <w:tcW w:w="1971" w:type="dxa"/>
            <w:tcBorders>
              <w:bottom w:val="single" w:sz="4" w:space="0" w:color="auto"/>
            </w:tcBorders>
            <w:shd w:val="clear" w:color="auto" w:fill="FFFFFF" w:themeFill="background1"/>
            <w:vAlign w:val="center"/>
          </w:tcPr>
          <w:p w14:paraId="1E15FDDA" w14:textId="77777777" w:rsidR="001569F9" w:rsidRPr="00464308" w:rsidRDefault="001569F9" w:rsidP="00DB2981">
            <w:pPr>
              <w:pStyle w:val="NoSpacing"/>
              <w:jc w:val="center"/>
              <w:rPr>
                <w:color w:val="000000" w:themeColor="text1"/>
                <w:sz w:val="8"/>
                <w:szCs w:val="8"/>
              </w:rPr>
            </w:pPr>
          </w:p>
          <w:p w14:paraId="4CB8698A" w14:textId="77777777" w:rsidR="001569F9" w:rsidRPr="00464308" w:rsidRDefault="001569F9" w:rsidP="00DB2981">
            <w:pPr>
              <w:pStyle w:val="NoSpacing"/>
              <w:jc w:val="center"/>
              <w:rPr>
                <w:color w:val="000000" w:themeColor="text1"/>
                <w:sz w:val="18"/>
                <w:szCs w:val="18"/>
              </w:rPr>
            </w:pPr>
            <w:r w:rsidRPr="00464308">
              <w:rPr>
                <w:color w:val="000000" w:themeColor="text1"/>
                <w:sz w:val="18"/>
                <w:szCs w:val="18"/>
              </w:rPr>
              <w:t>Mid Sflk Avg = 12.8%</w:t>
            </w:r>
          </w:p>
          <w:p w14:paraId="59B5A8B3" w14:textId="77777777" w:rsidR="001569F9" w:rsidRPr="00464308" w:rsidRDefault="001569F9" w:rsidP="00DB2981">
            <w:pPr>
              <w:pStyle w:val="NoSpacing"/>
              <w:jc w:val="center"/>
              <w:rPr>
                <w:color w:val="000000" w:themeColor="text1"/>
                <w:sz w:val="18"/>
                <w:szCs w:val="18"/>
              </w:rPr>
            </w:pPr>
            <w:r w:rsidRPr="00464308">
              <w:rPr>
                <w:color w:val="000000" w:themeColor="text1"/>
                <w:sz w:val="18"/>
                <w:szCs w:val="18"/>
              </w:rPr>
              <w:t>England Avg = 12.8%</w:t>
            </w:r>
          </w:p>
          <w:p w14:paraId="2915C581" w14:textId="77777777" w:rsidR="001569F9" w:rsidRPr="00464308" w:rsidRDefault="001569F9" w:rsidP="00DB2981">
            <w:pPr>
              <w:pStyle w:val="NoSpacing"/>
              <w:jc w:val="center"/>
              <w:rPr>
                <w:color w:val="000000" w:themeColor="text1"/>
                <w:sz w:val="8"/>
                <w:szCs w:val="8"/>
              </w:rPr>
            </w:pPr>
          </w:p>
        </w:tc>
        <w:tc>
          <w:tcPr>
            <w:tcW w:w="1971" w:type="dxa"/>
            <w:tcBorders>
              <w:bottom w:val="single" w:sz="4" w:space="0" w:color="auto"/>
            </w:tcBorders>
            <w:shd w:val="clear" w:color="auto" w:fill="FFFFFF" w:themeFill="background1"/>
            <w:vAlign w:val="center"/>
          </w:tcPr>
          <w:p w14:paraId="43469D9C" w14:textId="77777777" w:rsidR="001569F9" w:rsidRPr="00464308" w:rsidRDefault="001569F9" w:rsidP="00DB2981">
            <w:pPr>
              <w:pStyle w:val="NoSpacing"/>
              <w:jc w:val="center"/>
              <w:rPr>
                <w:color w:val="000000" w:themeColor="text1"/>
                <w:sz w:val="18"/>
                <w:szCs w:val="18"/>
              </w:rPr>
            </w:pPr>
            <w:r w:rsidRPr="00464308">
              <w:rPr>
                <w:color w:val="000000" w:themeColor="text1"/>
                <w:sz w:val="18"/>
                <w:szCs w:val="18"/>
              </w:rPr>
              <w:t>Mid Sflk Avg = 3.1%</w:t>
            </w:r>
          </w:p>
          <w:p w14:paraId="071948E9" w14:textId="77777777" w:rsidR="001569F9" w:rsidRPr="00464308" w:rsidRDefault="001569F9" w:rsidP="00DB2981">
            <w:pPr>
              <w:pStyle w:val="NoSpacing"/>
              <w:jc w:val="center"/>
              <w:rPr>
                <w:color w:val="000000" w:themeColor="text1"/>
              </w:rPr>
            </w:pPr>
            <w:r w:rsidRPr="00464308">
              <w:rPr>
                <w:color w:val="000000" w:themeColor="text1"/>
                <w:sz w:val="18"/>
                <w:szCs w:val="18"/>
              </w:rPr>
              <w:t>England Avg = 3.6%</w:t>
            </w:r>
          </w:p>
        </w:tc>
        <w:tc>
          <w:tcPr>
            <w:tcW w:w="1971" w:type="dxa"/>
            <w:tcBorders>
              <w:bottom w:val="single" w:sz="4" w:space="0" w:color="auto"/>
            </w:tcBorders>
            <w:shd w:val="clear" w:color="auto" w:fill="FFFFFF" w:themeFill="background1"/>
            <w:vAlign w:val="center"/>
          </w:tcPr>
          <w:p w14:paraId="700EC0F3" w14:textId="77777777" w:rsidR="001569F9" w:rsidRPr="00464308" w:rsidRDefault="001569F9" w:rsidP="00DB2981">
            <w:pPr>
              <w:pStyle w:val="NoSpacing"/>
              <w:jc w:val="center"/>
              <w:rPr>
                <w:color w:val="000000" w:themeColor="text1"/>
                <w:sz w:val="18"/>
                <w:szCs w:val="18"/>
              </w:rPr>
            </w:pPr>
            <w:r w:rsidRPr="00464308">
              <w:rPr>
                <w:color w:val="000000" w:themeColor="text1"/>
                <w:sz w:val="18"/>
                <w:szCs w:val="18"/>
              </w:rPr>
              <w:t>Mid Sflk Avg = 0.8%</w:t>
            </w:r>
          </w:p>
          <w:p w14:paraId="010D0DDC" w14:textId="77777777" w:rsidR="001569F9" w:rsidRPr="00464308" w:rsidRDefault="001569F9" w:rsidP="00DB2981">
            <w:pPr>
              <w:pStyle w:val="NoSpacing"/>
              <w:jc w:val="center"/>
              <w:rPr>
                <w:color w:val="000000" w:themeColor="text1"/>
              </w:rPr>
            </w:pPr>
            <w:r w:rsidRPr="00464308">
              <w:rPr>
                <w:color w:val="000000" w:themeColor="text1"/>
                <w:sz w:val="18"/>
                <w:szCs w:val="18"/>
              </w:rPr>
              <w:t>England Avg = 1.0%</w:t>
            </w:r>
          </w:p>
        </w:tc>
      </w:tr>
    </w:tbl>
    <w:p w14:paraId="6D3D9416" w14:textId="77777777" w:rsidR="001569F9" w:rsidRPr="00464308" w:rsidRDefault="001569F9" w:rsidP="00EB44C0">
      <w:pPr>
        <w:pStyle w:val="NoSpacing"/>
        <w:jc w:val="center"/>
        <w:rPr>
          <w:color w:val="000000" w:themeColor="text1"/>
          <w:sz w:val="8"/>
          <w:szCs w:val="8"/>
        </w:rPr>
      </w:pPr>
    </w:p>
    <w:p w14:paraId="6E66EFF9" w14:textId="77777777" w:rsidR="001569F9" w:rsidRPr="00464308" w:rsidRDefault="001569F9" w:rsidP="001569F9">
      <w:pPr>
        <w:pStyle w:val="NoSpacing"/>
        <w:jc w:val="center"/>
        <w:rPr>
          <w:color w:val="000000" w:themeColor="text1"/>
          <w:sz w:val="18"/>
          <w:szCs w:val="18"/>
        </w:rPr>
      </w:pPr>
      <w:r w:rsidRPr="00464308">
        <w:rPr>
          <w:color w:val="000000" w:themeColor="text1"/>
          <w:sz w:val="18"/>
          <w:szCs w:val="18"/>
        </w:rPr>
        <w:t>[Source: ONS 2011 Census: QS302EW]</w:t>
      </w:r>
    </w:p>
    <w:p w14:paraId="7E111784" w14:textId="77777777" w:rsidR="001569F9" w:rsidRPr="00464308" w:rsidRDefault="001569F9" w:rsidP="001569F9">
      <w:pPr>
        <w:pStyle w:val="NoSpacing"/>
        <w:jc w:val="center"/>
        <w:rPr>
          <w:color w:val="000000" w:themeColor="text1"/>
        </w:rPr>
      </w:pPr>
    </w:p>
    <w:p w14:paraId="70C03117" w14:textId="77777777" w:rsidR="00143825" w:rsidRPr="00464308" w:rsidRDefault="00143825" w:rsidP="001569F9">
      <w:pPr>
        <w:pStyle w:val="NoSpacing"/>
        <w:jc w:val="center"/>
        <w:rPr>
          <w:color w:val="000000" w:themeColor="text1"/>
          <w:sz w:val="8"/>
          <w:szCs w:val="8"/>
        </w:rPr>
      </w:pPr>
    </w:p>
    <w:tbl>
      <w:tblPr>
        <w:tblStyle w:val="TableGrid"/>
        <w:tblW w:w="9854" w:type="dxa"/>
        <w:jc w:val="center"/>
        <w:shd w:val="clear" w:color="auto" w:fill="EAF1DD" w:themeFill="accent3" w:themeFillTint="33"/>
        <w:tblLook w:val="04A0" w:firstRow="1" w:lastRow="0" w:firstColumn="1" w:lastColumn="0" w:noHBand="0" w:noVBand="1"/>
      </w:tblPr>
      <w:tblGrid>
        <w:gridCol w:w="1970"/>
        <w:gridCol w:w="1971"/>
        <w:gridCol w:w="1971"/>
        <w:gridCol w:w="1971"/>
        <w:gridCol w:w="1971"/>
      </w:tblGrid>
      <w:tr w:rsidR="00143825" w:rsidRPr="00464308" w14:paraId="329A74EC" w14:textId="77777777" w:rsidTr="009A35A4">
        <w:trPr>
          <w:jc w:val="center"/>
        </w:trPr>
        <w:tc>
          <w:tcPr>
            <w:tcW w:w="1970" w:type="dxa"/>
            <w:shd w:val="clear" w:color="auto" w:fill="FFFFFF" w:themeFill="background1"/>
          </w:tcPr>
          <w:p w14:paraId="18282F3A" w14:textId="77777777" w:rsidR="00F450B5" w:rsidRPr="00464308" w:rsidRDefault="00F450B5" w:rsidP="009A35A4">
            <w:pPr>
              <w:pStyle w:val="NoSpacing"/>
              <w:jc w:val="center"/>
              <w:rPr>
                <w:b/>
                <w:color w:val="000000" w:themeColor="text1"/>
                <w:sz w:val="8"/>
                <w:szCs w:val="8"/>
              </w:rPr>
            </w:pPr>
          </w:p>
          <w:p w14:paraId="58A87EE3" w14:textId="77777777" w:rsidR="00F450B5" w:rsidRPr="00464308" w:rsidRDefault="00F450B5" w:rsidP="009A35A4">
            <w:pPr>
              <w:pStyle w:val="NoSpacing"/>
              <w:jc w:val="center"/>
              <w:rPr>
                <w:b/>
                <w:color w:val="000000" w:themeColor="text1"/>
                <w:sz w:val="32"/>
                <w:szCs w:val="32"/>
              </w:rPr>
            </w:pPr>
            <w:r w:rsidRPr="00464308">
              <w:rPr>
                <w:b/>
                <w:color w:val="000000" w:themeColor="text1"/>
                <w:sz w:val="32"/>
                <w:szCs w:val="32"/>
              </w:rPr>
              <w:t>Total # Occupied</w:t>
            </w:r>
          </w:p>
          <w:p w14:paraId="5318BADB" w14:textId="77777777" w:rsidR="00F450B5" w:rsidRPr="00464308" w:rsidRDefault="00F450B5" w:rsidP="009A35A4">
            <w:pPr>
              <w:pStyle w:val="NoSpacing"/>
              <w:jc w:val="center"/>
              <w:rPr>
                <w:b/>
                <w:color w:val="000000" w:themeColor="text1"/>
                <w:sz w:val="32"/>
                <w:szCs w:val="32"/>
              </w:rPr>
            </w:pPr>
            <w:r w:rsidRPr="00464308">
              <w:rPr>
                <w:b/>
                <w:color w:val="000000" w:themeColor="text1"/>
                <w:sz w:val="32"/>
                <w:szCs w:val="32"/>
              </w:rPr>
              <w:t>Households</w:t>
            </w:r>
          </w:p>
          <w:p w14:paraId="76C54F14" w14:textId="77777777" w:rsidR="00F450B5" w:rsidRPr="00464308" w:rsidRDefault="00F450B5" w:rsidP="009A35A4">
            <w:pPr>
              <w:pStyle w:val="NoSpacing"/>
              <w:jc w:val="center"/>
              <w:rPr>
                <w:b/>
                <w:color w:val="000000" w:themeColor="text1"/>
                <w:sz w:val="8"/>
                <w:szCs w:val="8"/>
              </w:rPr>
            </w:pPr>
          </w:p>
        </w:tc>
        <w:tc>
          <w:tcPr>
            <w:tcW w:w="1971" w:type="dxa"/>
            <w:shd w:val="clear" w:color="auto" w:fill="FFFFFF" w:themeFill="background1"/>
          </w:tcPr>
          <w:p w14:paraId="0A77A536" w14:textId="77777777" w:rsidR="00F450B5" w:rsidRPr="00464308" w:rsidRDefault="00F450B5" w:rsidP="009A35A4">
            <w:pPr>
              <w:pStyle w:val="NoSpacing"/>
              <w:jc w:val="center"/>
              <w:rPr>
                <w:b/>
                <w:color w:val="000000" w:themeColor="text1"/>
                <w:sz w:val="8"/>
                <w:szCs w:val="8"/>
              </w:rPr>
            </w:pPr>
          </w:p>
          <w:p w14:paraId="2B09AE4F" w14:textId="77777777" w:rsidR="00F450B5" w:rsidRPr="00464308" w:rsidRDefault="00F450B5" w:rsidP="001A389A">
            <w:pPr>
              <w:pStyle w:val="NoSpacing"/>
              <w:jc w:val="center"/>
              <w:rPr>
                <w:b/>
                <w:color w:val="000000" w:themeColor="text1"/>
                <w:sz w:val="8"/>
                <w:szCs w:val="8"/>
              </w:rPr>
            </w:pPr>
            <w:r w:rsidRPr="00464308">
              <w:rPr>
                <w:b/>
                <w:color w:val="000000" w:themeColor="text1"/>
                <w:sz w:val="32"/>
                <w:szCs w:val="32"/>
              </w:rPr>
              <w:t xml:space="preserve">Owned </w:t>
            </w:r>
            <w:r w:rsidRPr="00464308">
              <w:rPr>
                <w:b/>
                <w:color w:val="000000" w:themeColor="text1"/>
                <w:sz w:val="24"/>
                <w:szCs w:val="24"/>
              </w:rPr>
              <w:t>(Outright or with Mortgage)</w:t>
            </w:r>
          </w:p>
        </w:tc>
        <w:tc>
          <w:tcPr>
            <w:tcW w:w="1971" w:type="dxa"/>
            <w:shd w:val="clear" w:color="auto" w:fill="FFFFFF" w:themeFill="background1"/>
          </w:tcPr>
          <w:p w14:paraId="2D70CE30" w14:textId="77777777" w:rsidR="00F450B5" w:rsidRPr="00464308" w:rsidRDefault="00F450B5" w:rsidP="009A35A4">
            <w:pPr>
              <w:pStyle w:val="NoSpacing"/>
              <w:jc w:val="center"/>
              <w:rPr>
                <w:b/>
                <w:color w:val="000000" w:themeColor="text1"/>
                <w:sz w:val="8"/>
                <w:szCs w:val="8"/>
              </w:rPr>
            </w:pPr>
          </w:p>
          <w:p w14:paraId="5BA2D7D6" w14:textId="77777777" w:rsidR="00F450B5" w:rsidRPr="00464308" w:rsidRDefault="00F450B5" w:rsidP="009A35A4">
            <w:pPr>
              <w:pStyle w:val="NoSpacing"/>
              <w:jc w:val="center"/>
              <w:rPr>
                <w:b/>
                <w:color w:val="000000" w:themeColor="text1"/>
                <w:sz w:val="32"/>
                <w:szCs w:val="32"/>
              </w:rPr>
            </w:pPr>
            <w:r w:rsidRPr="00464308">
              <w:rPr>
                <w:b/>
                <w:color w:val="000000" w:themeColor="text1"/>
                <w:sz w:val="32"/>
                <w:szCs w:val="32"/>
              </w:rPr>
              <w:t>Shared Ownership</w:t>
            </w:r>
          </w:p>
        </w:tc>
        <w:tc>
          <w:tcPr>
            <w:tcW w:w="1971" w:type="dxa"/>
            <w:shd w:val="clear" w:color="auto" w:fill="FFFFFF" w:themeFill="background1"/>
          </w:tcPr>
          <w:p w14:paraId="113F02C3" w14:textId="77777777" w:rsidR="00F450B5" w:rsidRPr="00464308" w:rsidRDefault="00F450B5" w:rsidP="009A35A4">
            <w:pPr>
              <w:pStyle w:val="NoSpacing"/>
              <w:jc w:val="center"/>
              <w:rPr>
                <w:b/>
                <w:color w:val="000000" w:themeColor="text1"/>
                <w:sz w:val="8"/>
                <w:szCs w:val="8"/>
              </w:rPr>
            </w:pPr>
          </w:p>
          <w:p w14:paraId="3959BA66" w14:textId="77777777" w:rsidR="00F450B5" w:rsidRPr="00464308" w:rsidRDefault="00F450B5" w:rsidP="009A35A4">
            <w:pPr>
              <w:pStyle w:val="NoSpacing"/>
              <w:jc w:val="center"/>
              <w:rPr>
                <w:b/>
                <w:color w:val="000000" w:themeColor="text1"/>
                <w:sz w:val="32"/>
                <w:szCs w:val="32"/>
              </w:rPr>
            </w:pPr>
            <w:r w:rsidRPr="00464308">
              <w:rPr>
                <w:b/>
                <w:color w:val="000000" w:themeColor="text1"/>
                <w:sz w:val="32"/>
                <w:szCs w:val="32"/>
              </w:rPr>
              <w:t>Socially</w:t>
            </w:r>
          </w:p>
          <w:p w14:paraId="4250A070" w14:textId="77777777" w:rsidR="00F450B5" w:rsidRPr="00464308" w:rsidRDefault="00F450B5" w:rsidP="009A35A4">
            <w:pPr>
              <w:pStyle w:val="NoSpacing"/>
              <w:jc w:val="center"/>
              <w:rPr>
                <w:b/>
                <w:color w:val="000000" w:themeColor="text1"/>
                <w:sz w:val="8"/>
                <w:szCs w:val="8"/>
              </w:rPr>
            </w:pPr>
            <w:r w:rsidRPr="00464308">
              <w:rPr>
                <w:b/>
                <w:color w:val="000000" w:themeColor="text1"/>
                <w:sz w:val="32"/>
                <w:szCs w:val="32"/>
              </w:rPr>
              <w:t>Rented</w:t>
            </w:r>
          </w:p>
        </w:tc>
        <w:tc>
          <w:tcPr>
            <w:tcW w:w="1971" w:type="dxa"/>
            <w:shd w:val="clear" w:color="auto" w:fill="FFFFFF" w:themeFill="background1"/>
          </w:tcPr>
          <w:p w14:paraId="2A27CA2C" w14:textId="77777777" w:rsidR="00F450B5" w:rsidRPr="00464308" w:rsidRDefault="00F450B5" w:rsidP="009A35A4">
            <w:pPr>
              <w:pStyle w:val="NoSpacing"/>
              <w:jc w:val="center"/>
              <w:rPr>
                <w:b/>
                <w:color w:val="000000" w:themeColor="text1"/>
                <w:sz w:val="8"/>
                <w:szCs w:val="8"/>
              </w:rPr>
            </w:pPr>
          </w:p>
          <w:p w14:paraId="5383B986" w14:textId="77777777" w:rsidR="00F450B5" w:rsidRPr="00464308" w:rsidRDefault="00F450B5" w:rsidP="009A35A4">
            <w:pPr>
              <w:pStyle w:val="NoSpacing"/>
              <w:jc w:val="center"/>
              <w:rPr>
                <w:b/>
                <w:color w:val="000000" w:themeColor="text1"/>
                <w:sz w:val="32"/>
                <w:szCs w:val="32"/>
              </w:rPr>
            </w:pPr>
            <w:r w:rsidRPr="00464308">
              <w:rPr>
                <w:b/>
                <w:color w:val="000000" w:themeColor="text1"/>
                <w:sz w:val="32"/>
                <w:szCs w:val="32"/>
              </w:rPr>
              <w:t>Privately</w:t>
            </w:r>
          </w:p>
          <w:p w14:paraId="7F7124B7" w14:textId="77777777" w:rsidR="00F450B5" w:rsidRPr="00464308" w:rsidRDefault="00F450B5" w:rsidP="009A35A4">
            <w:pPr>
              <w:pStyle w:val="NoSpacing"/>
              <w:jc w:val="center"/>
              <w:rPr>
                <w:b/>
                <w:color w:val="000000" w:themeColor="text1"/>
                <w:sz w:val="8"/>
                <w:szCs w:val="8"/>
              </w:rPr>
            </w:pPr>
            <w:r w:rsidRPr="00464308">
              <w:rPr>
                <w:b/>
                <w:color w:val="000000" w:themeColor="text1"/>
                <w:sz w:val="32"/>
                <w:szCs w:val="32"/>
              </w:rPr>
              <w:t>Rented</w:t>
            </w:r>
          </w:p>
        </w:tc>
      </w:tr>
      <w:tr w:rsidR="00143825" w:rsidRPr="00464308" w14:paraId="37679D97" w14:textId="77777777" w:rsidTr="009A35A4">
        <w:trPr>
          <w:jc w:val="center"/>
        </w:trPr>
        <w:tc>
          <w:tcPr>
            <w:tcW w:w="1970" w:type="dxa"/>
            <w:vMerge w:val="restart"/>
            <w:shd w:val="clear" w:color="auto" w:fill="FFFFFF" w:themeFill="background1"/>
            <w:vAlign w:val="center"/>
          </w:tcPr>
          <w:p w14:paraId="6A843FB3" w14:textId="77777777" w:rsidR="00F450B5" w:rsidRPr="00464308" w:rsidRDefault="00143825" w:rsidP="001A389A">
            <w:pPr>
              <w:pStyle w:val="NoSpacing"/>
              <w:jc w:val="center"/>
              <w:rPr>
                <w:color w:val="000000" w:themeColor="text1"/>
                <w:sz w:val="40"/>
                <w:szCs w:val="40"/>
              </w:rPr>
            </w:pPr>
            <w:r w:rsidRPr="00464308">
              <w:rPr>
                <w:b/>
                <w:color w:val="000000" w:themeColor="text1"/>
                <w:sz w:val="40"/>
                <w:szCs w:val="40"/>
              </w:rPr>
              <w:t>292</w:t>
            </w:r>
          </w:p>
        </w:tc>
        <w:tc>
          <w:tcPr>
            <w:tcW w:w="1971" w:type="dxa"/>
            <w:shd w:val="clear" w:color="auto" w:fill="FFFFFF" w:themeFill="background1"/>
            <w:vAlign w:val="center"/>
          </w:tcPr>
          <w:p w14:paraId="6E8C982E" w14:textId="77777777" w:rsidR="00F450B5" w:rsidRPr="00464308" w:rsidRDefault="00F450B5" w:rsidP="009A35A4">
            <w:pPr>
              <w:pStyle w:val="NoSpacing"/>
              <w:jc w:val="center"/>
              <w:rPr>
                <w:b/>
                <w:color w:val="000000" w:themeColor="text1"/>
                <w:sz w:val="8"/>
                <w:szCs w:val="8"/>
              </w:rPr>
            </w:pPr>
          </w:p>
          <w:p w14:paraId="22B71AF8" w14:textId="77777777" w:rsidR="00F450B5" w:rsidRPr="00464308" w:rsidRDefault="00251BF9" w:rsidP="009A35A4">
            <w:pPr>
              <w:pStyle w:val="NoSpacing"/>
              <w:jc w:val="center"/>
              <w:rPr>
                <w:color w:val="000000" w:themeColor="text1"/>
                <w:sz w:val="32"/>
                <w:szCs w:val="32"/>
              </w:rPr>
            </w:pPr>
            <w:r w:rsidRPr="00464308">
              <w:rPr>
                <w:b/>
                <w:color w:val="000000" w:themeColor="text1"/>
                <w:sz w:val="32"/>
                <w:szCs w:val="32"/>
              </w:rPr>
              <w:t>12</w:t>
            </w:r>
            <w:r w:rsidR="00143825" w:rsidRPr="00464308">
              <w:rPr>
                <w:b/>
                <w:color w:val="000000" w:themeColor="text1"/>
                <w:sz w:val="32"/>
                <w:szCs w:val="32"/>
              </w:rPr>
              <w:t>7</w:t>
            </w:r>
            <w:r w:rsidR="00F450B5" w:rsidRPr="00464308">
              <w:rPr>
                <w:b/>
                <w:color w:val="000000" w:themeColor="text1"/>
                <w:sz w:val="32"/>
                <w:szCs w:val="32"/>
              </w:rPr>
              <w:t xml:space="preserve"> </w:t>
            </w:r>
            <w:r w:rsidR="00F450B5" w:rsidRPr="00464308">
              <w:rPr>
                <w:color w:val="000000" w:themeColor="text1"/>
                <w:sz w:val="28"/>
                <w:szCs w:val="28"/>
              </w:rPr>
              <w:t>(</w:t>
            </w:r>
            <w:r w:rsidRPr="00464308">
              <w:rPr>
                <w:color w:val="000000" w:themeColor="text1"/>
                <w:sz w:val="28"/>
                <w:szCs w:val="28"/>
              </w:rPr>
              <w:t>4</w:t>
            </w:r>
            <w:r w:rsidR="00143825" w:rsidRPr="00464308">
              <w:rPr>
                <w:color w:val="000000" w:themeColor="text1"/>
                <w:sz w:val="28"/>
                <w:szCs w:val="28"/>
              </w:rPr>
              <w:t>3.5</w:t>
            </w:r>
            <w:r w:rsidR="00F450B5" w:rsidRPr="00464308">
              <w:rPr>
                <w:color w:val="000000" w:themeColor="text1"/>
                <w:sz w:val="28"/>
                <w:szCs w:val="28"/>
              </w:rPr>
              <w:t>%)</w:t>
            </w:r>
          </w:p>
          <w:p w14:paraId="6592521D" w14:textId="77777777" w:rsidR="00F450B5" w:rsidRPr="00464308" w:rsidRDefault="00F450B5" w:rsidP="009A35A4">
            <w:pPr>
              <w:pStyle w:val="NoSpacing"/>
              <w:jc w:val="center"/>
              <w:rPr>
                <w:b/>
                <w:color w:val="000000" w:themeColor="text1"/>
                <w:sz w:val="8"/>
                <w:szCs w:val="8"/>
              </w:rPr>
            </w:pPr>
          </w:p>
        </w:tc>
        <w:tc>
          <w:tcPr>
            <w:tcW w:w="1971" w:type="dxa"/>
            <w:shd w:val="clear" w:color="auto" w:fill="FFFFFF" w:themeFill="background1"/>
            <w:vAlign w:val="center"/>
          </w:tcPr>
          <w:p w14:paraId="39652151" w14:textId="77777777" w:rsidR="00F450B5" w:rsidRPr="00464308" w:rsidRDefault="00143825" w:rsidP="00143825">
            <w:pPr>
              <w:pStyle w:val="NoSpacing"/>
              <w:jc w:val="center"/>
              <w:rPr>
                <w:color w:val="000000" w:themeColor="text1"/>
                <w:sz w:val="32"/>
                <w:szCs w:val="32"/>
              </w:rPr>
            </w:pPr>
            <w:r w:rsidRPr="00464308">
              <w:rPr>
                <w:b/>
                <w:color w:val="000000" w:themeColor="text1"/>
                <w:sz w:val="32"/>
                <w:szCs w:val="32"/>
              </w:rPr>
              <w:t>15</w:t>
            </w:r>
            <w:r w:rsidR="00F450B5" w:rsidRPr="00464308">
              <w:rPr>
                <w:b/>
                <w:color w:val="000000" w:themeColor="text1"/>
                <w:sz w:val="32"/>
                <w:szCs w:val="32"/>
              </w:rPr>
              <w:t xml:space="preserve"> </w:t>
            </w:r>
            <w:r w:rsidR="00F450B5" w:rsidRPr="00464308">
              <w:rPr>
                <w:color w:val="000000" w:themeColor="text1"/>
                <w:sz w:val="28"/>
                <w:szCs w:val="28"/>
              </w:rPr>
              <w:t>(</w:t>
            </w:r>
            <w:r w:rsidRPr="00464308">
              <w:rPr>
                <w:color w:val="000000" w:themeColor="text1"/>
                <w:sz w:val="28"/>
                <w:szCs w:val="28"/>
              </w:rPr>
              <w:t>5.1</w:t>
            </w:r>
            <w:r w:rsidR="00F450B5" w:rsidRPr="00464308">
              <w:rPr>
                <w:color w:val="000000" w:themeColor="text1"/>
                <w:sz w:val="28"/>
                <w:szCs w:val="28"/>
              </w:rPr>
              <w:t>%)</w:t>
            </w:r>
          </w:p>
        </w:tc>
        <w:tc>
          <w:tcPr>
            <w:tcW w:w="1971" w:type="dxa"/>
            <w:shd w:val="clear" w:color="auto" w:fill="FFFFFF" w:themeFill="background1"/>
            <w:vAlign w:val="center"/>
          </w:tcPr>
          <w:p w14:paraId="77BBE0C9" w14:textId="77777777" w:rsidR="00F450B5" w:rsidRPr="00464308" w:rsidRDefault="00251BF9" w:rsidP="00143825">
            <w:pPr>
              <w:pStyle w:val="NoSpacing"/>
              <w:jc w:val="center"/>
              <w:rPr>
                <w:color w:val="000000" w:themeColor="text1"/>
                <w:sz w:val="32"/>
                <w:szCs w:val="32"/>
              </w:rPr>
            </w:pPr>
            <w:r w:rsidRPr="00464308">
              <w:rPr>
                <w:b/>
                <w:color w:val="000000" w:themeColor="text1"/>
                <w:sz w:val="32"/>
                <w:szCs w:val="32"/>
              </w:rPr>
              <w:t>2</w:t>
            </w:r>
            <w:r w:rsidR="00143825" w:rsidRPr="00464308">
              <w:rPr>
                <w:b/>
                <w:color w:val="000000" w:themeColor="text1"/>
                <w:sz w:val="32"/>
                <w:szCs w:val="32"/>
              </w:rPr>
              <w:t>2</w:t>
            </w:r>
            <w:r w:rsidR="00F450B5" w:rsidRPr="00464308">
              <w:rPr>
                <w:b/>
                <w:color w:val="000000" w:themeColor="text1"/>
                <w:sz w:val="32"/>
                <w:szCs w:val="32"/>
              </w:rPr>
              <w:t xml:space="preserve"> </w:t>
            </w:r>
            <w:r w:rsidR="00F450B5" w:rsidRPr="00464308">
              <w:rPr>
                <w:color w:val="000000" w:themeColor="text1"/>
                <w:sz w:val="28"/>
                <w:szCs w:val="28"/>
              </w:rPr>
              <w:t>(</w:t>
            </w:r>
            <w:r w:rsidR="00143825" w:rsidRPr="00464308">
              <w:rPr>
                <w:color w:val="000000" w:themeColor="text1"/>
                <w:sz w:val="28"/>
                <w:szCs w:val="28"/>
              </w:rPr>
              <w:t>7.5</w:t>
            </w:r>
            <w:r w:rsidR="00F450B5" w:rsidRPr="00464308">
              <w:rPr>
                <w:color w:val="000000" w:themeColor="text1"/>
                <w:sz w:val="28"/>
                <w:szCs w:val="28"/>
              </w:rPr>
              <w:t>%)</w:t>
            </w:r>
          </w:p>
        </w:tc>
        <w:tc>
          <w:tcPr>
            <w:tcW w:w="1971" w:type="dxa"/>
            <w:shd w:val="clear" w:color="auto" w:fill="FFFFFF" w:themeFill="background1"/>
            <w:vAlign w:val="center"/>
          </w:tcPr>
          <w:p w14:paraId="7DAB8058" w14:textId="77777777" w:rsidR="00F450B5" w:rsidRPr="00464308" w:rsidRDefault="00143825" w:rsidP="00143825">
            <w:pPr>
              <w:pStyle w:val="NoSpacing"/>
              <w:jc w:val="center"/>
              <w:rPr>
                <w:color w:val="000000" w:themeColor="text1"/>
                <w:sz w:val="32"/>
                <w:szCs w:val="32"/>
              </w:rPr>
            </w:pPr>
            <w:r w:rsidRPr="00464308">
              <w:rPr>
                <w:b/>
                <w:color w:val="000000" w:themeColor="text1"/>
                <w:sz w:val="32"/>
                <w:szCs w:val="32"/>
              </w:rPr>
              <w:t>128</w:t>
            </w:r>
            <w:r w:rsidR="00251BF9" w:rsidRPr="00464308">
              <w:rPr>
                <w:b/>
                <w:color w:val="000000" w:themeColor="text1"/>
                <w:sz w:val="32"/>
                <w:szCs w:val="32"/>
              </w:rPr>
              <w:t xml:space="preserve"> </w:t>
            </w:r>
            <w:r w:rsidR="00F450B5" w:rsidRPr="00464308">
              <w:rPr>
                <w:color w:val="000000" w:themeColor="text1"/>
                <w:sz w:val="28"/>
                <w:szCs w:val="28"/>
              </w:rPr>
              <w:t>(</w:t>
            </w:r>
            <w:r w:rsidRPr="00464308">
              <w:rPr>
                <w:color w:val="000000" w:themeColor="text1"/>
                <w:sz w:val="28"/>
                <w:szCs w:val="28"/>
              </w:rPr>
              <w:t>43.8</w:t>
            </w:r>
            <w:r w:rsidR="00F450B5" w:rsidRPr="00464308">
              <w:rPr>
                <w:color w:val="000000" w:themeColor="text1"/>
                <w:sz w:val="28"/>
                <w:szCs w:val="28"/>
              </w:rPr>
              <w:t>%)</w:t>
            </w:r>
          </w:p>
        </w:tc>
      </w:tr>
      <w:tr w:rsidR="00143825" w:rsidRPr="00464308" w14:paraId="1647DB92" w14:textId="77777777" w:rsidTr="009A35A4">
        <w:trPr>
          <w:jc w:val="center"/>
        </w:trPr>
        <w:tc>
          <w:tcPr>
            <w:tcW w:w="1970" w:type="dxa"/>
            <w:vMerge/>
            <w:shd w:val="clear" w:color="auto" w:fill="FFFFFF" w:themeFill="background1"/>
            <w:vAlign w:val="center"/>
          </w:tcPr>
          <w:p w14:paraId="1D1579CE" w14:textId="77777777" w:rsidR="00F450B5" w:rsidRPr="00464308" w:rsidRDefault="00F450B5" w:rsidP="009A35A4">
            <w:pPr>
              <w:pStyle w:val="NoSpacing"/>
              <w:jc w:val="center"/>
              <w:rPr>
                <w:b/>
                <w:color w:val="000000" w:themeColor="text1"/>
                <w:sz w:val="8"/>
                <w:szCs w:val="8"/>
              </w:rPr>
            </w:pPr>
          </w:p>
        </w:tc>
        <w:tc>
          <w:tcPr>
            <w:tcW w:w="1971" w:type="dxa"/>
            <w:shd w:val="clear" w:color="auto" w:fill="FFFFFF" w:themeFill="background1"/>
            <w:vAlign w:val="center"/>
          </w:tcPr>
          <w:p w14:paraId="5BEEA668" w14:textId="77777777" w:rsidR="00F450B5" w:rsidRPr="00464308" w:rsidRDefault="00F450B5" w:rsidP="009A35A4">
            <w:pPr>
              <w:pStyle w:val="NoSpacing"/>
              <w:jc w:val="center"/>
              <w:rPr>
                <w:color w:val="000000" w:themeColor="text1"/>
                <w:sz w:val="18"/>
                <w:szCs w:val="18"/>
              </w:rPr>
            </w:pPr>
            <w:r w:rsidRPr="00464308">
              <w:rPr>
                <w:color w:val="000000" w:themeColor="text1"/>
                <w:sz w:val="18"/>
                <w:szCs w:val="18"/>
              </w:rPr>
              <w:t>Mid Sflk Avg = 75.1%</w:t>
            </w:r>
          </w:p>
          <w:p w14:paraId="6D72C410" w14:textId="77777777" w:rsidR="00F450B5" w:rsidRPr="00464308" w:rsidRDefault="00F450B5" w:rsidP="009A35A4">
            <w:pPr>
              <w:pStyle w:val="NoSpacing"/>
              <w:jc w:val="center"/>
              <w:rPr>
                <w:color w:val="000000" w:themeColor="text1"/>
              </w:rPr>
            </w:pPr>
            <w:r w:rsidRPr="00464308">
              <w:rPr>
                <w:color w:val="000000" w:themeColor="text1"/>
                <w:sz w:val="18"/>
                <w:szCs w:val="18"/>
              </w:rPr>
              <w:t>England Avg = 63.3%</w:t>
            </w:r>
          </w:p>
        </w:tc>
        <w:tc>
          <w:tcPr>
            <w:tcW w:w="1971" w:type="dxa"/>
            <w:shd w:val="clear" w:color="auto" w:fill="FFFFFF" w:themeFill="background1"/>
            <w:vAlign w:val="center"/>
          </w:tcPr>
          <w:p w14:paraId="66D8834F" w14:textId="77777777" w:rsidR="00F450B5" w:rsidRPr="00464308" w:rsidRDefault="00F450B5" w:rsidP="009A35A4">
            <w:pPr>
              <w:pStyle w:val="NoSpacing"/>
              <w:jc w:val="center"/>
              <w:rPr>
                <w:color w:val="000000" w:themeColor="text1"/>
                <w:sz w:val="8"/>
                <w:szCs w:val="8"/>
              </w:rPr>
            </w:pPr>
          </w:p>
          <w:p w14:paraId="1B326450" w14:textId="77777777" w:rsidR="00F450B5" w:rsidRPr="00464308" w:rsidRDefault="00F450B5" w:rsidP="009A35A4">
            <w:pPr>
              <w:pStyle w:val="NoSpacing"/>
              <w:jc w:val="center"/>
              <w:rPr>
                <w:color w:val="000000" w:themeColor="text1"/>
                <w:sz w:val="18"/>
                <w:szCs w:val="18"/>
              </w:rPr>
            </w:pPr>
            <w:r w:rsidRPr="00464308">
              <w:rPr>
                <w:color w:val="000000" w:themeColor="text1"/>
                <w:sz w:val="18"/>
                <w:szCs w:val="18"/>
              </w:rPr>
              <w:t>Mid Sflk Avg = 0.8%</w:t>
            </w:r>
          </w:p>
          <w:p w14:paraId="773F1924" w14:textId="77777777" w:rsidR="00F450B5" w:rsidRPr="00464308" w:rsidRDefault="00F450B5" w:rsidP="009A35A4">
            <w:pPr>
              <w:pStyle w:val="NoSpacing"/>
              <w:jc w:val="center"/>
              <w:rPr>
                <w:color w:val="000000" w:themeColor="text1"/>
                <w:sz w:val="18"/>
                <w:szCs w:val="18"/>
              </w:rPr>
            </w:pPr>
            <w:r w:rsidRPr="00464308">
              <w:rPr>
                <w:color w:val="000000" w:themeColor="text1"/>
                <w:sz w:val="18"/>
                <w:szCs w:val="18"/>
              </w:rPr>
              <w:t>England Avg = 0.8%</w:t>
            </w:r>
          </w:p>
          <w:p w14:paraId="4AB4703D" w14:textId="77777777" w:rsidR="00F450B5" w:rsidRPr="00464308" w:rsidRDefault="00F450B5" w:rsidP="009A35A4">
            <w:pPr>
              <w:pStyle w:val="NoSpacing"/>
              <w:jc w:val="center"/>
              <w:rPr>
                <w:color w:val="000000" w:themeColor="text1"/>
                <w:sz w:val="8"/>
                <w:szCs w:val="8"/>
              </w:rPr>
            </w:pPr>
          </w:p>
        </w:tc>
        <w:tc>
          <w:tcPr>
            <w:tcW w:w="1971" w:type="dxa"/>
            <w:shd w:val="clear" w:color="auto" w:fill="FFFFFF" w:themeFill="background1"/>
            <w:vAlign w:val="center"/>
          </w:tcPr>
          <w:p w14:paraId="0742BF3D" w14:textId="77777777" w:rsidR="00F450B5" w:rsidRPr="00464308" w:rsidRDefault="00F450B5" w:rsidP="009A35A4">
            <w:pPr>
              <w:pStyle w:val="NoSpacing"/>
              <w:jc w:val="center"/>
              <w:rPr>
                <w:color w:val="000000" w:themeColor="text1"/>
                <w:sz w:val="18"/>
                <w:szCs w:val="18"/>
              </w:rPr>
            </w:pPr>
            <w:r w:rsidRPr="00464308">
              <w:rPr>
                <w:color w:val="000000" w:themeColor="text1"/>
                <w:sz w:val="18"/>
                <w:szCs w:val="18"/>
              </w:rPr>
              <w:t>Mid Sflk Avg = 11.3%</w:t>
            </w:r>
          </w:p>
          <w:p w14:paraId="26AF29EE" w14:textId="77777777" w:rsidR="00F450B5" w:rsidRPr="00464308" w:rsidRDefault="00F450B5" w:rsidP="009A35A4">
            <w:pPr>
              <w:pStyle w:val="NoSpacing"/>
              <w:jc w:val="center"/>
              <w:rPr>
                <w:color w:val="000000" w:themeColor="text1"/>
              </w:rPr>
            </w:pPr>
            <w:r w:rsidRPr="00464308">
              <w:rPr>
                <w:color w:val="000000" w:themeColor="text1"/>
                <w:sz w:val="18"/>
                <w:szCs w:val="18"/>
              </w:rPr>
              <w:t>England Avg = 17.7%</w:t>
            </w:r>
          </w:p>
        </w:tc>
        <w:tc>
          <w:tcPr>
            <w:tcW w:w="1971" w:type="dxa"/>
            <w:shd w:val="clear" w:color="auto" w:fill="FFFFFF" w:themeFill="background1"/>
            <w:vAlign w:val="center"/>
          </w:tcPr>
          <w:p w14:paraId="28E84DBA" w14:textId="77777777" w:rsidR="00F450B5" w:rsidRPr="00464308" w:rsidRDefault="00F450B5" w:rsidP="009A35A4">
            <w:pPr>
              <w:pStyle w:val="NoSpacing"/>
              <w:jc w:val="center"/>
              <w:rPr>
                <w:color w:val="000000" w:themeColor="text1"/>
                <w:sz w:val="18"/>
                <w:szCs w:val="18"/>
              </w:rPr>
            </w:pPr>
            <w:r w:rsidRPr="00464308">
              <w:rPr>
                <w:color w:val="000000" w:themeColor="text1"/>
                <w:sz w:val="18"/>
                <w:szCs w:val="18"/>
              </w:rPr>
              <w:t>Mid Sflk Avg = 11.2%</w:t>
            </w:r>
          </w:p>
          <w:p w14:paraId="72FAB03C" w14:textId="77777777" w:rsidR="00F450B5" w:rsidRPr="00464308" w:rsidRDefault="00F450B5" w:rsidP="009A35A4">
            <w:pPr>
              <w:pStyle w:val="NoSpacing"/>
              <w:jc w:val="center"/>
              <w:rPr>
                <w:color w:val="000000" w:themeColor="text1"/>
              </w:rPr>
            </w:pPr>
            <w:r w:rsidRPr="00464308">
              <w:rPr>
                <w:color w:val="000000" w:themeColor="text1"/>
                <w:sz w:val="18"/>
                <w:szCs w:val="18"/>
              </w:rPr>
              <w:t>England Avg = 16.8%</w:t>
            </w:r>
          </w:p>
        </w:tc>
      </w:tr>
    </w:tbl>
    <w:p w14:paraId="5DBF278F" w14:textId="77777777" w:rsidR="00F450B5" w:rsidRPr="00464308" w:rsidRDefault="00F450B5" w:rsidP="00371667">
      <w:pPr>
        <w:pStyle w:val="NoSpacing"/>
        <w:jc w:val="center"/>
        <w:rPr>
          <w:color w:val="000000" w:themeColor="text1"/>
          <w:sz w:val="8"/>
          <w:szCs w:val="8"/>
        </w:rPr>
      </w:pPr>
    </w:p>
    <w:p w14:paraId="095D89A5" w14:textId="77777777" w:rsidR="00E4709D" w:rsidRPr="00464308" w:rsidRDefault="00371667" w:rsidP="00371667">
      <w:pPr>
        <w:pStyle w:val="NoSpacing"/>
        <w:jc w:val="center"/>
        <w:rPr>
          <w:color w:val="000000" w:themeColor="text1"/>
          <w:sz w:val="18"/>
          <w:szCs w:val="18"/>
        </w:rPr>
      </w:pPr>
      <w:r w:rsidRPr="00464308">
        <w:rPr>
          <w:color w:val="000000" w:themeColor="text1"/>
          <w:sz w:val="18"/>
          <w:szCs w:val="18"/>
        </w:rPr>
        <w:t>[Source: ONS 2011 Census</w:t>
      </w:r>
      <w:r w:rsidR="00247F05" w:rsidRPr="00464308">
        <w:rPr>
          <w:color w:val="000000" w:themeColor="text1"/>
          <w:sz w:val="18"/>
          <w:szCs w:val="18"/>
        </w:rPr>
        <w:t xml:space="preserve">: </w:t>
      </w:r>
      <w:r w:rsidR="00DC768D" w:rsidRPr="00464308">
        <w:rPr>
          <w:color w:val="000000" w:themeColor="text1"/>
          <w:sz w:val="18"/>
          <w:szCs w:val="18"/>
        </w:rPr>
        <w:t>QS405EW</w:t>
      </w:r>
      <w:r w:rsidR="00511F2D" w:rsidRPr="00464308">
        <w:rPr>
          <w:color w:val="000000" w:themeColor="text1"/>
          <w:sz w:val="18"/>
          <w:szCs w:val="18"/>
        </w:rPr>
        <w:t>]</w:t>
      </w:r>
    </w:p>
    <w:p w14:paraId="6476399C" w14:textId="77777777" w:rsidR="00461BCD" w:rsidRPr="00464308" w:rsidRDefault="005E3978" w:rsidP="005E3978">
      <w:pPr>
        <w:pStyle w:val="NoSpacing"/>
        <w:numPr>
          <w:ilvl w:val="0"/>
          <w:numId w:val="1"/>
        </w:numPr>
        <w:ind w:right="397"/>
        <w:jc w:val="both"/>
        <w:rPr>
          <w:color w:val="000000" w:themeColor="text1"/>
          <w:sz w:val="24"/>
          <w:szCs w:val="24"/>
        </w:rPr>
      </w:pPr>
      <w:r w:rsidRPr="00464308">
        <w:rPr>
          <w:color w:val="000000" w:themeColor="text1"/>
          <w:sz w:val="24"/>
          <w:szCs w:val="24"/>
        </w:rPr>
        <w:t xml:space="preserve">At the time of the </w:t>
      </w:r>
      <w:r w:rsidR="007C4CC8" w:rsidRPr="00464308">
        <w:rPr>
          <w:color w:val="000000" w:themeColor="text1"/>
          <w:sz w:val="24"/>
          <w:szCs w:val="24"/>
        </w:rPr>
        <w:t>2011 C</w:t>
      </w:r>
      <w:r w:rsidRPr="00464308">
        <w:rPr>
          <w:color w:val="000000" w:themeColor="text1"/>
          <w:sz w:val="24"/>
          <w:szCs w:val="24"/>
        </w:rPr>
        <w:t xml:space="preserve">ensus </w:t>
      </w:r>
      <w:r w:rsidR="007C4CC8" w:rsidRPr="00464308">
        <w:rPr>
          <w:color w:val="000000" w:themeColor="text1"/>
          <w:sz w:val="24"/>
          <w:szCs w:val="24"/>
        </w:rPr>
        <w:t xml:space="preserve">some </w:t>
      </w:r>
      <w:r w:rsidR="00251BF9" w:rsidRPr="00464308">
        <w:rPr>
          <w:color w:val="000000" w:themeColor="text1"/>
          <w:sz w:val="24"/>
          <w:szCs w:val="24"/>
        </w:rPr>
        <w:t>1</w:t>
      </w:r>
      <w:r w:rsidR="00143825" w:rsidRPr="00464308">
        <w:rPr>
          <w:color w:val="000000" w:themeColor="text1"/>
          <w:sz w:val="24"/>
          <w:szCs w:val="24"/>
        </w:rPr>
        <w:t>9</w:t>
      </w:r>
      <w:r w:rsidRPr="00464308">
        <w:rPr>
          <w:color w:val="000000" w:themeColor="text1"/>
          <w:sz w:val="24"/>
          <w:szCs w:val="24"/>
        </w:rPr>
        <w:t xml:space="preserve"> dwellings </w:t>
      </w:r>
      <w:r w:rsidR="007C4CC8" w:rsidRPr="00464308">
        <w:rPr>
          <w:color w:val="000000" w:themeColor="text1"/>
          <w:sz w:val="24"/>
          <w:szCs w:val="24"/>
        </w:rPr>
        <w:t>(</w:t>
      </w:r>
      <w:r w:rsidR="00143825" w:rsidRPr="00464308">
        <w:rPr>
          <w:color w:val="000000" w:themeColor="text1"/>
          <w:sz w:val="24"/>
          <w:szCs w:val="24"/>
        </w:rPr>
        <w:t>6</w:t>
      </w:r>
      <w:r w:rsidR="007C4CC8" w:rsidRPr="00464308">
        <w:rPr>
          <w:color w:val="000000" w:themeColor="text1"/>
          <w:sz w:val="24"/>
          <w:szCs w:val="24"/>
        </w:rPr>
        <w:t>%</w:t>
      </w:r>
      <w:r w:rsidR="008901BA" w:rsidRPr="00464308">
        <w:rPr>
          <w:color w:val="000000" w:themeColor="text1"/>
          <w:sz w:val="24"/>
          <w:szCs w:val="24"/>
        </w:rPr>
        <w:t xml:space="preserve"> of all dwellings</w:t>
      </w:r>
      <w:r w:rsidR="00461BCD" w:rsidRPr="00464308">
        <w:rPr>
          <w:color w:val="000000" w:themeColor="text1"/>
          <w:sz w:val="24"/>
          <w:szCs w:val="24"/>
        </w:rPr>
        <w:t xml:space="preserve"> in </w:t>
      </w:r>
      <w:r w:rsidR="00143825" w:rsidRPr="00464308">
        <w:rPr>
          <w:color w:val="000000" w:themeColor="text1"/>
          <w:sz w:val="24"/>
          <w:szCs w:val="24"/>
        </w:rPr>
        <w:t>Great Bricett</w:t>
      </w:r>
      <w:r w:rsidR="007C4CC8" w:rsidRPr="00464308">
        <w:rPr>
          <w:color w:val="000000" w:themeColor="text1"/>
          <w:sz w:val="24"/>
          <w:szCs w:val="24"/>
        </w:rPr>
        <w:t xml:space="preserve">) </w:t>
      </w:r>
      <w:r w:rsidRPr="00464308">
        <w:rPr>
          <w:color w:val="000000" w:themeColor="text1"/>
          <w:sz w:val="24"/>
          <w:szCs w:val="24"/>
        </w:rPr>
        <w:t>appeared to be unoccupied</w:t>
      </w:r>
      <w:r w:rsidR="007C4CC8" w:rsidRPr="00464308">
        <w:rPr>
          <w:color w:val="000000" w:themeColor="text1"/>
          <w:sz w:val="24"/>
          <w:szCs w:val="24"/>
        </w:rPr>
        <w:t>. (</w:t>
      </w:r>
      <w:r w:rsidR="00DA08D6" w:rsidRPr="00464308">
        <w:rPr>
          <w:color w:val="000000" w:themeColor="text1"/>
          <w:sz w:val="24"/>
          <w:szCs w:val="24"/>
        </w:rPr>
        <w:t xml:space="preserve">Mid Suffolk </w:t>
      </w:r>
      <w:r w:rsidR="007C4CC8" w:rsidRPr="00464308">
        <w:rPr>
          <w:color w:val="000000" w:themeColor="text1"/>
          <w:sz w:val="24"/>
          <w:szCs w:val="24"/>
        </w:rPr>
        <w:t xml:space="preserve">Avg = </w:t>
      </w:r>
      <w:r w:rsidR="00DC768D" w:rsidRPr="00464308">
        <w:rPr>
          <w:color w:val="000000" w:themeColor="text1"/>
          <w:sz w:val="24"/>
          <w:szCs w:val="24"/>
        </w:rPr>
        <w:t>3.8</w:t>
      </w:r>
      <w:r w:rsidR="007C4CC8" w:rsidRPr="00464308">
        <w:rPr>
          <w:color w:val="000000" w:themeColor="text1"/>
          <w:sz w:val="24"/>
          <w:szCs w:val="24"/>
        </w:rPr>
        <w:t>%)</w:t>
      </w:r>
      <w:r w:rsidR="00DC768D" w:rsidRPr="00464308">
        <w:rPr>
          <w:color w:val="000000" w:themeColor="text1"/>
          <w:sz w:val="24"/>
          <w:szCs w:val="24"/>
        </w:rPr>
        <w:t xml:space="preserve"> [QS418EW]</w:t>
      </w:r>
      <w:r w:rsidR="00461BCD" w:rsidRPr="00464308">
        <w:rPr>
          <w:color w:val="000000" w:themeColor="text1"/>
          <w:sz w:val="24"/>
          <w:szCs w:val="24"/>
        </w:rPr>
        <w:br w:type="page"/>
      </w:r>
    </w:p>
    <w:tbl>
      <w:tblPr>
        <w:tblStyle w:val="TableGrid"/>
        <w:tblW w:w="0" w:type="auto"/>
        <w:jc w:val="center"/>
        <w:shd w:val="clear" w:color="auto" w:fill="EAF1DD" w:themeFill="accent3" w:themeFillTint="33"/>
        <w:tblLook w:val="04A0" w:firstRow="1" w:lastRow="0" w:firstColumn="1" w:lastColumn="0" w:noHBand="0" w:noVBand="1"/>
      </w:tblPr>
      <w:tblGrid>
        <w:gridCol w:w="1970"/>
        <w:gridCol w:w="1971"/>
        <w:gridCol w:w="1971"/>
        <w:gridCol w:w="1971"/>
        <w:gridCol w:w="1971"/>
      </w:tblGrid>
      <w:tr w:rsidR="001F1408" w:rsidRPr="00464308" w14:paraId="3A4D487A" w14:textId="77777777" w:rsidTr="009A35A4">
        <w:trPr>
          <w:jc w:val="center"/>
        </w:trPr>
        <w:tc>
          <w:tcPr>
            <w:tcW w:w="9854" w:type="dxa"/>
            <w:gridSpan w:val="5"/>
            <w:tcBorders>
              <w:bottom w:val="single" w:sz="4" w:space="0" w:color="auto"/>
            </w:tcBorders>
            <w:shd w:val="clear" w:color="auto" w:fill="FFFFFF" w:themeFill="background1"/>
          </w:tcPr>
          <w:p w14:paraId="268CF821" w14:textId="77777777" w:rsidR="001A389A" w:rsidRPr="00464308" w:rsidRDefault="001A389A" w:rsidP="009A35A4">
            <w:pPr>
              <w:pStyle w:val="NoSpacing"/>
              <w:jc w:val="center"/>
              <w:rPr>
                <w:color w:val="000000" w:themeColor="text1"/>
                <w:sz w:val="4"/>
                <w:szCs w:val="4"/>
              </w:rPr>
            </w:pPr>
          </w:p>
          <w:p w14:paraId="0917D765" w14:textId="77777777" w:rsidR="001A389A" w:rsidRPr="00464308" w:rsidRDefault="001A389A" w:rsidP="009A35A4">
            <w:pPr>
              <w:pStyle w:val="NoSpacing"/>
              <w:jc w:val="center"/>
              <w:rPr>
                <w:color w:val="000000" w:themeColor="text1"/>
                <w:sz w:val="32"/>
                <w:szCs w:val="32"/>
              </w:rPr>
            </w:pPr>
            <w:r w:rsidRPr="00464308">
              <w:rPr>
                <w:b/>
                <w:color w:val="000000" w:themeColor="text1"/>
                <w:sz w:val="32"/>
                <w:szCs w:val="32"/>
              </w:rPr>
              <w:t>Number of Bedrooms</w:t>
            </w:r>
            <w:r w:rsidR="00D30D83" w:rsidRPr="00464308">
              <w:rPr>
                <w:b/>
                <w:color w:val="000000" w:themeColor="text1"/>
                <w:sz w:val="32"/>
                <w:szCs w:val="32"/>
              </w:rPr>
              <w:t xml:space="preserve"> (Occupied Households)</w:t>
            </w:r>
          </w:p>
          <w:p w14:paraId="72AEE327" w14:textId="77777777" w:rsidR="001A389A" w:rsidRPr="00464308" w:rsidRDefault="001A389A" w:rsidP="009A35A4">
            <w:pPr>
              <w:pStyle w:val="NoSpacing"/>
              <w:jc w:val="center"/>
              <w:rPr>
                <w:b/>
                <w:color w:val="000000" w:themeColor="text1"/>
                <w:sz w:val="4"/>
                <w:szCs w:val="4"/>
              </w:rPr>
            </w:pPr>
          </w:p>
        </w:tc>
      </w:tr>
      <w:tr w:rsidR="001F1408" w:rsidRPr="00464308" w14:paraId="649C5895" w14:textId="77777777" w:rsidTr="00D30D83">
        <w:trPr>
          <w:jc w:val="center"/>
        </w:trPr>
        <w:tc>
          <w:tcPr>
            <w:tcW w:w="1970" w:type="dxa"/>
            <w:tcBorders>
              <w:bottom w:val="single" w:sz="4" w:space="0" w:color="auto"/>
            </w:tcBorders>
            <w:shd w:val="clear" w:color="auto" w:fill="FFFFFF" w:themeFill="background1"/>
            <w:vAlign w:val="center"/>
          </w:tcPr>
          <w:p w14:paraId="41E24D28" w14:textId="77777777" w:rsidR="001A389A" w:rsidRPr="00464308" w:rsidRDefault="001A389A" w:rsidP="00D30D83">
            <w:pPr>
              <w:jc w:val="center"/>
              <w:rPr>
                <w:b/>
                <w:color w:val="000000" w:themeColor="text1"/>
                <w:sz w:val="8"/>
                <w:szCs w:val="8"/>
              </w:rPr>
            </w:pPr>
          </w:p>
          <w:p w14:paraId="21B6D365" w14:textId="77777777" w:rsidR="001A389A" w:rsidRPr="00464308" w:rsidRDefault="00D30D83" w:rsidP="00D30D83">
            <w:pPr>
              <w:jc w:val="center"/>
              <w:rPr>
                <w:b/>
                <w:color w:val="000000" w:themeColor="text1"/>
                <w:sz w:val="32"/>
                <w:szCs w:val="32"/>
              </w:rPr>
            </w:pPr>
            <w:r w:rsidRPr="00464308">
              <w:rPr>
                <w:b/>
                <w:color w:val="000000" w:themeColor="text1"/>
                <w:sz w:val="32"/>
                <w:szCs w:val="32"/>
              </w:rPr>
              <w:t>None</w:t>
            </w:r>
          </w:p>
          <w:p w14:paraId="7DD897B0" w14:textId="77777777" w:rsidR="00D30D83" w:rsidRPr="00464308" w:rsidRDefault="00D30D83" w:rsidP="00D30D83">
            <w:pPr>
              <w:jc w:val="center"/>
              <w:rPr>
                <w:b/>
                <w:color w:val="000000" w:themeColor="text1"/>
                <w:sz w:val="8"/>
                <w:szCs w:val="8"/>
              </w:rPr>
            </w:pPr>
          </w:p>
        </w:tc>
        <w:tc>
          <w:tcPr>
            <w:tcW w:w="1971" w:type="dxa"/>
            <w:tcBorders>
              <w:bottom w:val="single" w:sz="4" w:space="0" w:color="auto"/>
            </w:tcBorders>
            <w:shd w:val="clear" w:color="auto" w:fill="FFFFFF" w:themeFill="background1"/>
            <w:vAlign w:val="center"/>
          </w:tcPr>
          <w:p w14:paraId="79403E82" w14:textId="77777777" w:rsidR="001A389A" w:rsidRPr="00464308" w:rsidRDefault="00D30D83" w:rsidP="00D30D83">
            <w:pPr>
              <w:jc w:val="center"/>
              <w:rPr>
                <w:b/>
                <w:color w:val="000000" w:themeColor="text1"/>
                <w:sz w:val="32"/>
                <w:szCs w:val="32"/>
              </w:rPr>
            </w:pPr>
            <w:r w:rsidRPr="00464308">
              <w:rPr>
                <w:b/>
                <w:color w:val="000000" w:themeColor="text1"/>
                <w:sz w:val="32"/>
                <w:szCs w:val="32"/>
              </w:rPr>
              <w:t>1 bed</w:t>
            </w:r>
          </w:p>
        </w:tc>
        <w:tc>
          <w:tcPr>
            <w:tcW w:w="1971" w:type="dxa"/>
            <w:tcBorders>
              <w:bottom w:val="single" w:sz="4" w:space="0" w:color="auto"/>
            </w:tcBorders>
            <w:shd w:val="clear" w:color="auto" w:fill="FFFFFF" w:themeFill="background1"/>
            <w:vAlign w:val="center"/>
          </w:tcPr>
          <w:p w14:paraId="30AAFFEE" w14:textId="77777777" w:rsidR="001A389A" w:rsidRPr="00464308" w:rsidRDefault="00D30D83" w:rsidP="00D30D83">
            <w:pPr>
              <w:jc w:val="center"/>
              <w:rPr>
                <w:b/>
                <w:color w:val="000000" w:themeColor="text1"/>
                <w:sz w:val="32"/>
                <w:szCs w:val="32"/>
              </w:rPr>
            </w:pPr>
            <w:r w:rsidRPr="00464308">
              <w:rPr>
                <w:b/>
                <w:color w:val="000000" w:themeColor="text1"/>
                <w:sz w:val="32"/>
                <w:szCs w:val="32"/>
              </w:rPr>
              <w:t>2 bed</w:t>
            </w:r>
          </w:p>
        </w:tc>
        <w:tc>
          <w:tcPr>
            <w:tcW w:w="1971" w:type="dxa"/>
            <w:tcBorders>
              <w:bottom w:val="single" w:sz="4" w:space="0" w:color="auto"/>
            </w:tcBorders>
            <w:shd w:val="clear" w:color="auto" w:fill="FFFFFF" w:themeFill="background1"/>
            <w:vAlign w:val="center"/>
          </w:tcPr>
          <w:p w14:paraId="2B292D4C" w14:textId="77777777" w:rsidR="001A389A" w:rsidRPr="00464308" w:rsidRDefault="00D30D83" w:rsidP="00D30D83">
            <w:pPr>
              <w:jc w:val="center"/>
              <w:rPr>
                <w:b/>
                <w:color w:val="000000" w:themeColor="text1"/>
                <w:sz w:val="32"/>
                <w:szCs w:val="32"/>
              </w:rPr>
            </w:pPr>
            <w:r w:rsidRPr="00464308">
              <w:rPr>
                <w:b/>
                <w:color w:val="000000" w:themeColor="text1"/>
                <w:sz w:val="32"/>
                <w:szCs w:val="32"/>
              </w:rPr>
              <w:t>3 bed</w:t>
            </w:r>
          </w:p>
        </w:tc>
        <w:tc>
          <w:tcPr>
            <w:tcW w:w="1971" w:type="dxa"/>
            <w:tcBorders>
              <w:bottom w:val="single" w:sz="4" w:space="0" w:color="auto"/>
            </w:tcBorders>
            <w:shd w:val="clear" w:color="auto" w:fill="FFFFFF" w:themeFill="background1"/>
            <w:vAlign w:val="center"/>
          </w:tcPr>
          <w:p w14:paraId="65BB7C4C" w14:textId="77777777" w:rsidR="001A389A" w:rsidRPr="00464308" w:rsidRDefault="00D30D83" w:rsidP="00D30D83">
            <w:pPr>
              <w:jc w:val="center"/>
              <w:rPr>
                <w:b/>
                <w:color w:val="000000" w:themeColor="text1"/>
                <w:sz w:val="32"/>
                <w:szCs w:val="32"/>
              </w:rPr>
            </w:pPr>
            <w:r w:rsidRPr="00464308">
              <w:rPr>
                <w:b/>
                <w:color w:val="000000" w:themeColor="text1"/>
                <w:sz w:val="32"/>
                <w:szCs w:val="32"/>
              </w:rPr>
              <w:t xml:space="preserve">4 bed + </w:t>
            </w:r>
          </w:p>
        </w:tc>
      </w:tr>
      <w:tr w:rsidR="001F1408" w:rsidRPr="00464308" w14:paraId="44E2A11D" w14:textId="77777777" w:rsidTr="00D30D83">
        <w:trPr>
          <w:jc w:val="center"/>
        </w:trPr>
        <w:tc>
          <w:tcPr>
            <w:tcW w:w="1970" w:type="dxa"/>
            <w:tcBorders>
              <w:bottom w:val="single" w:sz="4" w:space="0" w:color="auto"/>
            </w:tcBorders>
            <w:shd w:val="clear" w:color="auto" w:fill="FFFFFF" w:themeFill="background1"/>
            <w:vAlign w:val="center"/>
          </w:tcPr>
          <w:p w14:paraId="5CFF3853" w14:textId="77777777" w:rsidR="001A389A" w:rsidRPr="00464308" w:rsidRDefault="001A389A" w:rsidP="00D30D83">
            <w:pPr>
              <w:jc w:val="center"/>
              <w:rPr>
                <w:b/>
                <w:color w:val="000000" w:themeColor="text1"/>
                <w:sz w:val="8"/>
                <w:szCs w:val="8"/>
              </w:rPr>
            </w:pPr>
          </w:p>
          <w:p w14:paraId="4620AD15" w14:textId="77777777" w:rsidR="00D30D83" w:rsidRPr="00464308" w:rsidRDefault="00143825" w:rsidP="00D30D83">
            <w:pPr>
              <w:jc w:val="center"/>
              <w:rPr>
                <w:b/>
                <w:color w:val="000000" w:themeColor="text1"/>
                <w:sz w:val="32"/>
                <w:szCs w:val="32"/>
              </w:rPr>
            </w:pPr>
            <w:r w:rsidRPr="00464308">
              <w:rPr>
                <w:b/>
                <w:color w:val="000000" w:themeColor="text1"/>
                <w:sz w:val="32"/>
                <w:szCs w:val="32"/>
              </w:rPr>
              <w:t>0</w:t>
            </w:r>
            <w:r w:rsidR="00D30D83" w:rsidRPr="00464308">
              <w:rPr>
                <w:b/>
                <w:color w:val="000000" w:themeColor="text1"/>
                <w:sz w:val="32"/>
                <w:szCs w:val="32"/>
              </w:rPr>
              <w:t xml:space="preserve"> </w:t>
            </w:r>
            <w:r w:rsidR="00D30D83" w:rsidRPr="00464308">
              <w:rPr>
                <w:color w:val="000000" w:themeColor="text1"/>
                <w:sz w:val="28"/>
                <w:szCs w:val="28"/>
              </w:rPr>
              <w:t>(</w:t>
            </w:r>
            <w:r w:rsidR="00B874C9" w:rsidRPr="00464308">
              <w:rPr>
                <w:color w:val="000000" w:themeColor="text1"/>
                <w:sz w:val="28"/>
                <w:szCs w:val="28"/>
              </w:rPr>
              <w:t>0</w:t>
            </w:r>
            <w:r w:rsidR="00D30D83" w:rsidRPr="00464308">
              <w:rPr>
                <w:color w:val="000000" w:themeColor="text1"/>
                <w:sz w:val="28"/>
                <w:szCs w:val="28"/>
              </w:rPr>
              <w:t>%)</w:t>
            </w:r>
          </w:p>
          <w:p w14:paraId="6E9CCBCD" w14:textId="77777777" w:rsidR="001A389A" w:rsidRPr="00464308" w:rsidRDefault="001A389A" w:rsidP="00D30D83">
            <w:pPr>
              <w:jc w:val="center"/>
              <w:rPr>
                <w:b/>
                <w:color w:val="000000" w:themeColor="text1"/>
                <w:sz w:val="8"/>
                <w:szCs w:val="8"/>
              </w:rPr>
            </w:pPr>
          </w:p>
        </w:tc>
        <w:tc>
          <w:tcPr>
            <w:tcW w:w="1971" w:type="dxa"/>
            <w:tcBorders>
              <w:bottom w:val="single" w:sz="4" w:space="0" w:color="auto"/>
            </w:tcBorders>
            <w:shd w:val="clear" w:color="auto" w:fill="FFFFFF" w:themeFill="background1"/>
            <w:vAlign w:val="center"/>
          </w:tcPr>
          <w:p w14:paraId="10437B20" w14:textId="77777777" w:rsidR="001A389A" w:rsidRPr="00464308" w:rsidRDefault="00143825" w:rsidP="001F1408">
            <w:pPr>
              <w:jc w:val="center"/>
              <w:rPr>
                <w:b/>
                <w:color w:val="000000" w:themeColor="text1"/>
                <w:sz w:val="32"/>
                <w:szCs w:val="32"/>
              </w:rPr>
            </w:pPr>
            <w:r w:rsidRPr="00464308">
              <w:rPr>
                <w:b/>
                <w:color w:val="000000" w:themeColor="text1"/>
                <w:sz w:val="32"/>
                <w:szCs w:val="32"/>
              </w:rPr>
              <w:t>5</w:t>
            </w:r>
            <w:r w:rsidR="00D30D83" w:rsidRPr="00464308">
              <w:rPr>
                <w:b/>
                <w:color w:val="000000" w:themeColor="text1"/>
                <w:sz w:val="32"/>
                <w:szCs w:val="32"/>
              </w:rPr>
              <w:t xml:space="preserve"> </w:t>
            </w:r>
            <w:r w:rsidR="00D30D83" w:rsidRPr="00464308">
              <w:rPr>
                <w:color w:val="000000" w:themeColor="text1"/>
                <w:sz w:val="28"/>
                <w:szCs w:val="28"/>
              </w:rPr>
              <w:t>(</w:t>
            </w:r>
            <w:r w:rsidR="001F1408" w:rsidRPr="00464308">
              <w:rPr>
                <w:color w:val="000000" w:themeColor="text1"/>
                <w:sz w:val="28"/>
                <w:szCs w:val="28"/>
              </w:rPr>
              <w:t>1.7</w:t>
            </w:r>
            <w:r w:rsidR="00D30D83" w:rsidRPr="00464308">
              <w:rPr>
                <w:color w:val="000000" w:themeColor="text1"/>
                <w:sz w:val="28"/>
                <w:szCs w:val="28"/>
              </w:rPr>
              <w:t>%)</w:t>
            </w:r>
          </w:p>
        </w:tc>
        <w:tc>
          <w:tcPr>
            <w:tcW w:w="1971" w:type="dxa"/>
            <w:tcBorders>
              <w:bottom w:val="single" w:sz="4" w:space="0" w:color="auto"/>
            </w:tcBorders>
            <w:shd w:val="clear" w:color="auto" w:fill="FFFFFF" w:themeFill="background1"/>
            <w:vAlign w:val="center"/>
          </w:tcPr>
          <w:p w14:paraId="07D733A6" w14:textId="77777777" w:rsidR="001A389A" w:rsidRPr="00464308" w:rsidRDefault="001F1408" w:rsidP="001F1408">
            <w:pPr>
              <w:jc w:val="center"/>
              <w:rPr>
                <w:b/>
                <w:color w:val="000000" w:themeColor="text1"/>
                <w:sz w:val="32"/>
                <w:szCs w:val="32"/>
              </w:rPr>
            </w:pPr>
            <w:r w:rsidRPr="00464308">
              <w:rPr>
                <w:b/>
                <w:color w:val="000000" w:themeColor="text1"/>
                <w:sz w:val="32"/>
                <w:szCs w:val="32"/>
              </w:rPr>
              <w:t>7</w:t>
            </w:r>
            <w:r w:rsidR="00B874C9" w:rsidRPr="00464308">
              <w:rPr>
                <w:b/>
                <w:color w:val="000000" w:themeColor="text1"/>
                <w:sz w:val="32"/>
                <w:szCs w:val="32"/>
              </w:rPr>
              <w:t>4</w:t>
            </w:r>
            <w:r w:rsidR="00D30D83" w:rsidRPr="00464308">
              <w:rPr>
                <w:b/>
                <w:color w:val="000000" w:themeColor="text1"/>
                <w:sz w:val="32"/>
                <w:szCs w:val="32"/>
              </w:rPr>
              <w:t xml:space="preserve"> </w:t>
            </w:r>
            <w:r w:rsidR="00D30D83" w:rsidRPr="00464308">
              <w:rPr>
                <w:color w:val="000000" w:themeColor="text1"/>
                <w:sz w:val="28"/>
                <w:szCs w:val="28"/>
              </w:rPr>
              <w:t>(</w:t>
            </w:r>
            <w:r w:rsidRPr="00464308">
              <w:rPr>
                <w:color w:val="000000" w:themeColor="text1"/>
                <w:sz w:val="28"/>
                <w:szCs w:val="28"/>
              </w:rPr>
              <w:t>25.3</w:t>
            </w:r>
            <w:r w:rsidR="00D30D83" w:rsidRPr="00464308">
              <w:rPr>
                <w:color w:val="000000" w:themeColor="text1"/>
                <w:sz w:val="28"/>
                <w:szCs w:val="28"/>
              </w:rPr>
              <w:t>%)</w:t>
            </w:r>
          </w:p>
        </w:tc>
        <w:tc>
          <w:tcPr>
            <w:tcW w:w="1971" w:type="dxa"/>
            <w:tcBorders>
              <w:bottom w:val="single" w:sz="4" w:space="0" w:color="auto"/>
            </w:tcBorders>
            <w:shd w:val="clear" w:color="auto" w:fill="FFFFFF" w:themeFill="background1"/>
            <w:vAlign w:val="center"/>
          </w:tcPr>
          <w:p w14:paraId="65E5238C" w14:textId="77777777" w:rsidR="001A389A" w:rsidRPr="00464308" w:rsidRDefault="001F1408" w:rsidP="001F1408">
            <w:pPr>
              <w:jc w:val="center"/>
              <w:rPr>
                <w:b/>
                <w:color w:val="000000" w:themeColor="text1"/>
                <w:sz w:val="32"/>
                <w:szCs w:val="32"/>
              </w:rPr>
            </w:pPr>
            <w:r w:rsidRPr="00464308">
              <w:rPr>
                <w:b/>
                <w:color w:val="000000" w:themeColor="text1"/>
                <w:sz w:val="32"/>
                <w:szCs w:val="32"/>
              </w:rPr>
              <w:t>155</w:t>
            </w:r>
            <w:r w:rsidR="00D30D83" w:rsidRPr="00464308">
              <w:rPr>
                <w:b/>
                <w:color w:val="000000" w:themeColor="text1"/>
                <w:sz w:val="32"/>
                <w:szCs w:val="32"/>
              </w:rPr>
              <w:t xml:space="preserve"> </w:t>
            </w:r>
            <w:r w:rsidR="00D30D83" w:rsidRPr="00464308">
              <w:rPr>
                <w:color w:val="000000" w:themeColor="text1"/>
                <w:sz w:val="28"/>
                <w:szCs w:val="28"/>
              </w:rPr>
              <w:t>(</w:t>
            </w:r>
            <w:r w:rsidRPr="00464308">
              <w:rPr>
                <w:color w:val="000000" w:themeColor="text1"/>
                <w:sz w:val="28"/>
                <w:szCs w:val="28"/>
              </w:rPr>
              <w:t>53.1</w:t>
            </w:r>
            <w:r w:rsidR="00D30D83" w:rsidRPr="00464308">
              <w:rPr>
                <w:color w:val="000000" w:themeColor="text1"/>
                <w:sz w:val="28"/>
                <w:szCs w:val="28"/>
              </w:rPr>
              <w:t>%)</w:t>
            </w:r>
          </w:p>
        </w:tc>
        <w:tc>
          <w:tcPr>
            <w:tcW w:w="1971" w:type="dxa"/>
            <w:tcBorders>
              <w:bottom w:val="single" w:sz="4" w:space="0" w:color="auto"/>
            </w:tcBorders>
            <w:shd w:val="clear" w:color="auto" w:fill="FFFFFF" w:themeFill="background1"/>
            <w:vAlign w:val="center"/>
          </w:tcPr>
          <w:p w14:paraId="22918D33" w14:textId="77777777" w:rsidR="001A389A" w:rsidRPr="00464308" w:rsidRDefault="001F1408" w:rsidP="001F1408">
            <w:pPr>
              <w:jc w:val="center"/>
              <w:rPr>
                <w:b/>
                <w:color w:val="000000" w:themeColor="text1"/>
                <w:sz w:val="32"/>
                <w:szCs w:val="32"/>
              </w:rPr>
            </w:pPr>
            <w:r w:rsidRPr="00464308">
              <w:rPr>
                <w:b/>
                <w:color w:val="000000" w:themeColor="text1"/>
                <w:sz w:val="32"/>
                <w:szCs w:val="32"/>
              </w:rPr>
              <w:t>58</w:t>
            </w:r>
            <w:r w:rsidR="00D30D83" w:rsidRPr="00464308">
              <w:rPr>
                <w:b/>
                <w:color w:val="000000" w:themeColor="text1"/>
                <w:sz w:val="32"/>
                <w:szCs w:val="32"/>
              </w:rPr>
              <w:t xml:space="preserve"> </w:t>
            </w:r>
            <w:r w:rsidR="00D30D83" w:rsidRPr="00464308">
              <w:rPr>
                <w:color w:val="000000" w:themeColor="text1"/>
                <w:sz w:val="28"/>
                <w:szCs w:val="28"/>
              </w:rPr>
              <w:t>(</w:t>
            </w:r>
            <w:r w:rsidRPr="00464308">
              <w:rPr>
                <w:color w:val="000000" w:themeColor="text1"/>
                <w:sz w:val="28"/>
                <w:szCs w:val="28"/>
              </w:rPr>
              <w:t>19.9</w:t>
            </w:r>
            <w:r w:rsidR="00D30D83" w:rsidRPr="00464308">
              <w:rPr>
                <w:color w:val="000000" w:themeColor="text1"/>
                <w:sz w:val="28"/>
                <w:szCs w:val="28"/>
              </w:rPr>
              <w:t>%)</w:t>
            </w:r>
          </w:p>
        </w:tc>
      </w:tr>
      <w:tr w:rsidR="001F1408" w:rsidRPr="00464308" w14:paraId="22C9EED0" w14:textId="77777777" w:rsidTr="009A35A4">
        <w:trPr>
          <w:jc w:val="center"/>
        </w:trPr>
        <w:tc>
          <w:tcPr>
            <w:tcW w:w="1970" w:type="dxa"/>
            <w:tcBorders>
              <w:bottom w:val="single" w:sz="4" w:space="0" w:color="auto"/>
            </w:tcBorders>
            <w:shd w:val="clear" w:color="auto" w:fill="FFFFFF" w:themeFill="background1"/>
            <w:vAlign w:val="center"/>
          </w:tcPr>
          <w:p w14:paraId="454BA93B" w14:textId="77777777" w:rsidR="001A389A" w:rsidRPr="00464308" w:rsidRDefault="001A389A" w:rsidP="009A35A4">
            <w:pPr>
              <w:pStyle w:val="NoSpacing"/>
              <w:jc w:val="center"/>
              <w:rPr>
                <w:color w:val="000000" w:themeColor="text1"/>
                <w:sz w:val="8"/>
                <w:szCs w:val="8"/>
              </w:rPr>
            </w:pPr>
          </w:p>
          <w:p w14:paraId="02A81228" w14:textId="77777777" w:rsidR="001A389A" w:rsidRPr="00464308" w:rsidRDefault="001A389A" w:rsidP="009A35A4">
            <w:pPr>
              <w:pStyle w:val="NoSpacing"/>
              <w:jc w:val="center"/>
              <w:rPr>
                <w:color w:val="000000" w:themeColor="text1"/>
                <w:sz w:val="18"/>
                <w:szCs w:val="18"/>
              </w:rPr>
            </w:pPr>
            <w:r w:rsidRPr="00464308">
              <w:rPr>
                <w:color w:val="000000" w:themeColor="text1"/>
                <w:sz w:val="18"/>
                <w:szCs w:val="18"/>
              </w:rPr>
              <w:t xml:space="preserve">Mid Sflk Avg = </w:t>
            </w:r>
            <w:r w:rsidR="00D30D83" w:rsidRPr="00464308">
              <w:rPr>
                <w:color w:val="000000" w:themeColor="text1"/>
                <w:sz w:val="18"/>
                <w:szCs w:val="18"/>
              </w:rPr>
              <w:t>0.1</w:t>
            </w:r>
            <w:r w:rsidRPr="00464308">
              <w:rPr>
                <w:color w:val="000000" w:themeColor="text1"/>
                <w:sz w:val="18"/>
                <w:szCs w:val="18"/>
              </w:rPr>
              <w:t>%</w:t>
            </w:r>
          </w:p>
          <w:p w14:paraId="04CD3438" w14:textId="77777777" w:rsidR="001A389A" w:rsidRPr="00464308" w:rsidRDefault="001A389A" w:rsidP="009A35A4">
            <w:pPr>
              <w:pStyle w:val="NoSpacing"/>
              <w:jc w:val="center"/>
              <w:rPr>
                <w:color w:val="000000" w:themeColor="text1"/>
                <w:sz w:val="18"/>
                <w:szCs w:val="18"/>
              </w:rPr>
            </w:pPr>
            <w:r w:rsidRPr="00464308">
              <w:rPr>
                <w:color w:val="000000" w:themeColor="text1"/>
                <w:sz w:val="18"/>
                <w:szCs w:val="18"/>
              </w:rPr>
              <w:t xml:space="preserve">England Avg = </w:t>
            </w:r>
            <w:r w:rsidR="00D30D83" w:rsidRPr="00464308">
              <w:rPr>
                <w:color w:val="000000" w:themeColor="text1"/>
                <w:sz w:val="18"/>
                <w:szCs w:val="18"/>
              </w:rPr>
              <w:t>0.</w:t>
            </w:r>
            <w:r w:rsidR="00B96FC6" w:rsidRPr="00464308">
              <w:rPr>
                <w:color w:val="000000" w:themeColor="text1"/>
                <w:sz w:val="18"/>
                <w:szCs w:val="18"/>
              </w:rPr>
              <w:t>2</w:t>
            </w:r>
            <w:r w:rsidRPr="00464308">
              <w:rPr>
                <w:color w:val="000000" w:themeColor="text1"/>
                <w:sz w:val="18"/>
                <w:szCs w:val="18"/>
              </w:rPr>
              <w:t>%</w:t>
            </w:r>
          </w:p>
          <w:p w14:paraId="4F58F7DA" w14:textId="77777777" w:rsidR="001A389A" w:rsidRPr="00464308" w:rsidRDefault="001A389A" w:rsidP="009A35A4">
            <w:pPr>
              <w:pStyle w:val="NoSpacing"/>
              <w:jc w:val="center"/>
              <w:rPr>
                <w:color w:val="000000" w:themeColor="text1"/>
                <w:sz w:val="8"/>
                <w:szCs w:val="8"/>
              </w:rPr>
            </w:pPr>
          </w:p>
        </w:tc>
        <w:tc>
          <w:tcPr>
            <w:tcW w:w="1971" w:type="dxa"/>
            <w:tcBorders>
              <w:bottom w:val="single" w:sz="4" w:space="0" w:color="auto"/>
            </w:tcBorders>
            <w:shd w:val="clear" w:color="auto" w:fill="FFFFFF" w:themeFill="background1"/>
            <w:vAlign w:val="center"/>
          </w:tcPr>
          <w:p w14:paraId="232936D0" w14:textId="77777777" w:rsidR="001A389A" w:rsidRPr="00464308" w:rsidRDefault="001A389A" w:rsidP="009A35A4">
            <w:pPr>
              <w:pStyle w:val="NoSpacing"/>
              <w:jc w:val="center"/>
              <w:rPr>
                <w:color w:val="000000" w:themeColor="text1"/>
                <w:sz w:val="18"/>
                <w:szCs w:val="18"/>
              </w:rPr>
            </w:pPr>
            <w:r w:rsidRPr="00464308">
              <w:rPr>
                <w:color w:val="000000" w:themeColor="text1"/>
                <w:sz w:val="18"/>
                <w:szCs w:val="18"/>
              </w:rPr>
              <w:t xml:space="preserve">Mid Sflk Avg = </w:t>
            </w:r>
            <w:r w:rsidR="00B96FC6" w:rsidRPr="00464308">
              <w:rPr>
                <w:color w:val="000000" w:themeColor="text1"/>
                <w:sz w:val="18"/>
                <w:szCs w:val="18"/>
              </w:rPr>
              <w:t>6.0</w:t>
            </w:r>
            <w:r w:rsidRPr="00464308">
              <w:rPr>
                <w:color w:val="000000" w:themeColor="text1"/>
                <w:sz w:val="18"/>
                <w:szCs w:val="18"/>
              </w:rPr>
              <w:t>%</w:t>
            </w:r>
          </w:p>
          <w:p w14:paraId="7F287ED5" w14:textId="77777777" w:rsidR="001A389A" w:rsidRPr="00464308" w:rsidRDefault="001A389A" w:rsidP="00B96FC6">
            <w:pPr>
              <w:pStyle w:val="NoSpacing"/>
              <w:jc w:val="center"/>
              <w:rPr>
                <w:color w:val="000000" w:themeColor="text1"/>
              </w:rPr>
            </w:pPr>
            <w:r w:rsidRPr="00464308">
              <w:rPr>
                <w:color w:val="000000" w:themeColor="text1"/>
                <w:sz w:val="18"/>
                <w:szCs w:val="18"/>
              </w:rPr>
              <w:t xml:space="preserve">England Avg = </w:t>
            </w:r>
            <w:r w:rsidR="00B96FC6" w:rsidRPr="00464308">
              <w:rPr>
                <w:color w:val="000000" w:themeColor="text1"/>
                <w:sz w:val="18"/>
                <w:szCs w:val="18"/>
              </w:rPr>
              <w:t>11.8</w:t>
            </w:r>
            <w:r w:rsidRPr="00464308">
              <w:rPr>
                <w:color w:val="000000" w:themeColor="text1"/>
                <w:sz w:val="18"/>
                <w:szCs w:val="18"/>
              </w:rPr>
              <w:t>%</w:t>
            </w:r>
          </w:p>
        </w:tc>
        <w:tc>
          <w:tcPr>
            <w:tcW w:w="1971" w:type="dxa"/>
            <w:tcBorders>
              <w:bottom w:val="single" w:sz="4" w:space="0" w:color="auto"/>
            </w:tcBorders>
            <w:shd w:val="clear" w:color="auto" w:fill="FFFFFF" w:themeFill="background1"/>
            <w:vAlign w:val="center"/>
          </w:tcPr>
          <w:p w14:paraId="4F96B733" w14:textId="77777777" w:rsidR="001A389A" w:rsidRPr="00464308" w:rsidRDefault="001A389A" w:rsidP="009A35A4">
            <w:pPr>
              <w:pStyle w:val="NoSpacing"/>
              <w:jc w:val="center"/>
              <w:rPr>
                <w:color w:val="000000" w:themeColor="text1"/>
                <w:sz w:val="8"/>
                <w:szCs w:val="8"/>
              </w:rPr>
            </w:pPr>
          </w:p>
          <w:p w14:paraId="63FF0940" w14:textId="77777777" w:rsidR="001A389A" w:rsidRPr="00464308" w:rsidRDefault="001A389A" w:rsidP="009A35A4">
            <w:pPr>
              <w:pStyle w:val="NoSpacing"/>
              <w:jc w:val="center"/>
              <w:rPr>
                <w:color w:val="000000" w:themeColor="text1"/>
                <w:sz w:val="18"/>
                <w:szCs w:val="18"/>
              </w:rPr>
            </w:pPr>
            <w:r w:rsidRPr="00464308">
              <w:rPr>
                <w:color w:val="000000" w:themeColor="text1"/>
                <w:sz w:val="18"/>
                <w:szCs w:val="18"/>
              </w:rPr>
              <w:t xml:space="preserve">Mid Sflk Avg = </w:t>
            </w:r>
            <w:r w:rsidR="00B96FC6" w:rsidRPr="00464308">
              <w:rPr>
                <w:color w:val="000000" w:themeColor="text1"/>
                <w:sz w:val="18"/>
                <w:szCs w:val="18"/>
              </w:rPr>
              <w:t>25.0</w:t>
            </w:r>
            <w:r w:rsidRPr="00464308">
              <w:rPr>
                <w:color w:val="000000" w:themeColor="text1"/>
                <w:sz w:val="18"/>
                <w:szCs w:val="18"/>
              </w:rPr>
              <w:t>%</w:t>
            </w:r>
          </w:p>
          <w:p w14:paraId="4A12C167" w14:textId="77777777" w:rsidR="001A389A" w:rsidRPr="00464308" w:rsidRDefault="001A389A" w:rsidP="009A35A4">
            <w:pPr>
              <w:pStyle w:val="NoSpacing"/>
              <w:jc w:val="center"/>
              <w:rPr>
                <w:color w:val="000000" w:themeColor="text1"/>
                <w:sz w:val="18"/>
                <w:szCs w:val="18"/>
              </w:rPr>
            </w:pPr>
            <w:r w:rsidRPr="00464308">
              <w:rPr>
                <w:color w:val="000000" w:themeColor="text1"/>
                <w:sz w:val="18"/>
                <w:szCs w:val="18"/>
              </w:rPr>
              <w:t xml:space="preserve">England Avg = </w:t>
            </w:r>
            <w:r w:rsidR="00B96FC6" w:rsidRPr="00464308">
              <w:rPr>
                <w:color w:val="000000" w:themeColor="text1"/>
                <w:sz w:val="18"/>
                <w:szCs w:val="18"/>
              </w:rPr>
              <w:t>27.9</w:t>
            </w:r>
            <w:r w:rsidRPr="00464308">
              <w:rPr>
                <w:color w:val="000000" w:themeColor="text1"/>
                <w:sz w:val="18"/>
                <w:szCs w:val="18"/>
              </w:rPr>
              <w:t>%</w:t>
            </w:r>
          </w:p>
          <w:p w14:paraId="4C926E80" w14:textId="77777777" w:rsidR="001A389A" w:rsidRPr="00464308" w:rsidRDefault="001A389A" w:rsidP="009A35A4">
            <w:pPr>
              <w:pStyle w:val="NoSpacing"/>
              <w:jc w:val="center"/>
              <w:rPr>
                <w:color w:val="000000" w:themeColor="text1"/>
                <w:sz w:val="8"/>
                <w:szCs w:val="8"/>
              </w:rPr>
            </w:pPr>
          </w:p>
        </w:tc>
        <w:tc>
          <w:tcPr>
            <w:tcW w:w="1971" w:type="dxa"/>
            <w:tcBorders>
              <w:bottom w:val="single" w:sz="4" w:space="0" w:color="auto"/>
            </w:tcBorders>
            <w:shd w:val="clear" w:color="auto" w:fill="FFFFFF" w:themeFill="background1"/>
            <w:vAlign w:val="center"/>
          </w:tcPr>
          <w:p w14:paraId="28A5F56D" w14:textId="77777777" w:rsidR="001A389A" w:rsidRPr="00464308" w:rsidRDefault="001A389A" w:rsidP="009A35A4">
            <w:pPr>
              <w:pStyle w:val="NoSpacing"/>
              <w:jc w:val="center"/>
              <w:rPr>
                <w:color w:val="000000" w:themeColor="text1"/>
                <w:sz w:val="18"/>
                <w:szCs w:val="18"/>
              </w:rPr>
            </w:pPr>
            <w:r w:rsidRPr="00464308">
              <w:rPr>
                <w:color w:val="000000" w:themeColor="text1"/>
                <w:sz w:val="18"/>
                <w:szCs w:val="18"/>
              </w:rPr>
              <w:t xml:space="preserve">Mid Sflk Avg = </w:t>
            </w:r>
            <w:r w:rsidR="00B96FC6" w:rsidRPr="00464308">
              <w:rPr>
                <w:color w:val="000000" w:themeColor="text1"/>
                <w:sz w:val="18"/>
                <w:szCs w:val="18"/>
              </w:rPr>
              <w:t>40.4</w:t>
            </w:r>
            <w:r w:rsidRPr="00464308">
              <w:rPr>
                <w:color w:val="000000" w:themeColor="text1"/>
                <w:sz w:val="18"/>
                <w:szCs w:val="18"/>
              </w:rPr>
              <w:t>%</w:t>
            </w:r>
          </w:p>
          <w:p w14:paraId="01C510AC" w14:textId="77777777" w:rsidR="001A389A" w:rsidRPr="00464308" w:rsidRDefault="001A389A" w:rsidP="00B96FC6">
            <w:pPr>
              <w:pStyle w:val="NoSpacing"/>
              <w:jc w:val="center"/>
              <w:rPr>
                <w:color w:val="000000" w:themeColor="text1"/>
              </w:rPr>
            </w:pPr>
            <w:r w:rsidRPr="00464308">
              <w:rPr>
                <w:color w:val="000000" w:themeColor="text1"/>
                <w:sz w:val="18"/>
                <w:szCs w:val="18"/>
              </w:rPr>
              <w:t xml:space="preserve">England Avg = </w:t>
            </w:r>
            <w:r w:rsidR="00B96FC6" w:rsidRPr="00464308">
              <w:rPr>
                <w:color w:val="000000" w:themeColor="text1"/>
                <w:sz w:val="18"/>
                <w:szCs w:val="18"/>
              </w:rPr>
              <w:t>41.2</w:t>
            </w:r>
            <w:r w:rsidRPr="00464308">
              <w:rPr>
                <w:color w:val="000000" w:themeColor="text1"/>
                <w:sz w:val="18"/>
                <w:szCs w:val="18"/>
              </w:rPr>
              <w:t>%</w:t>
            </w:r>
          </w:p>
        </w:tc>
        <w:tc>
          <w:tcPr>
            <w:tcW w:w="1971" w:type="dxa"/>
            <w:tcBorders>
              <w:bottom w:val="single" w:sz="4" w:space="0" w:color="auto"/>
            </w:tcBorders>
            <w:shd w:val="clear" w:color="auto" w:fill="FFFFFF" w:themeFill="background1"/>
            <w:vAlign w:val="center"/>
          </w:tcPr>
          <w:p w14:paraId="001D4133" w14:textId="77777777" w:rsidR="001A389A" w:rsidRPr="00464308" w:rsidRDefault="001A389A" w:rsidP="009A35A4">
            <w:pPr>
              <w:pStyle w:val="NoSpacing"/>
              <w:jc w:val="center"/>
              <w:rPr>
                <w:color w:val="000000" w:themeColor="text1"/>
                <w:sz w:val="18"/>
                <w:szCs w:val="18"/>
              </w:rPr>
            </w:pPr>
            <w:r w:rsidRPr="00464308">
              <w:rPr>
                <w:color w:val="000000" w:themeColor="text1"/>
                <w:sz w:val="18"/>
                <w:szCs w:val="18"/>
              </w:rPr>
              <w:t xml:space="preserve">Mid Sflk Avg = </w:t>
            </w:r>
            <w:r w:rsidR="00B96FC6" w:rsidRPr="00464308">
              <w:rPr>
                <w:color w:val="000000" w:themeColor="text1"/>
                <w:sz w:val="18"/>
                <w:szCs w:val="18"/>
              </w:rPr>
              <w:t>28.5</w:t>
            </w:r>
            <w:r w:rsidRPr="00464308">
              <w:rPr>
                <w:color w:val="000000" w:themeColor="text1"/>
                <w:sz w:val="18"/>
                <w:szCs w:val="18"/>
              </w:rPr>
              <w:t>%</w:t>
            </w:r>
          </w:p>
          <w:p w14:paraId="7D5AE32B" w14:textId="77777777" w:rsidR="001A389A" w:rsidRPr="00464308" w:rsidRDefault="001A389A" w:rsidP="00B96FC6">
            <w:pPr>
              <w:pStyle w:val="NoSpacing"/>
              <w:jc w:val="center"/>
              <w:rPr>
                <w:color w:val="000000" w:themeColor="text1"/>
              </w:rPr>
            </w:pPr>
            <w:r w:rsidRPr="00464308">
              <w:rPr>
                <w:color w:val="000000" w:themeColor="text1"/>
                <w:sz w:val="18"/>
                <w:szCs w:val="18"/>
              </w:rPr>
              <w:t xml:space="preserve">England Avg = </w:t>
            </w:r>
            <w:r w:rsidR="00B96FC6" w:rsidRPr="00464308">
              <w:rPr>
                <w:color w:val="000000" w:themeColor="text1"/>
                <w:sz w:val="18"/>
                <w:szCs w:val="18"/>
              </w:rPr>
              <w:t>18.9</w:t>
            </w:r>
            <w:r w:rsidRPr="00464308">
              <w:rPr>
                <w:color w:val="000000" w:themeColor="text1"/>
                <w:sz w:val="18"/>
                <w:szCs w:val="18"/>
              </w:rPr>
              <w:t>%</w:t>
            </w:r>
          </w:p>
        </w:tc>
      </w:tr>
    </w:tbl>
    <w:p w14:paraId="37DB7782" w14:textId="77777777" w:rsidR="00FB2797" w:rsidRPr="00464308" w:rsidRDefault="00FB2797" w:rsidP="00371667">
      <w:pPr>
        <w:pStyle w:val="NoSpacing"/>
        <w:jc w:val="center"/>
        <w:rPr>
          <w:color w:val="000000" w:themeColor="text1"/>
          <w:sz w:val="8"/>
          <w:szCs w:val="8"/>
        </w:rPr>
      </w:pPr>
    </w:p>
    <w:p w14:paraId="798476D0" w14:textId="77777777" w:rsidR="001A389A" w:rsidRPr="00464308" w:rsidRDefault="001A389A" w:rsidP="001A389A">
      <w:pPr>
        <w:pStyle w:val="NoSpacing"/>
        <w:jc w:val="center"/>
        <w:rPr>
          <w:color w:val="000000" w:themeColor="text1"/>
          <w:sz w:val="18"/>
          <w:szCs w:val="18"/>
        </w:rPr>
      </w:pPr>
      <w:r w:rsidRPr="00464308">
        <w:rPr>
          <w:color w:val="000000" w:themeColor="text1"/>
          <w:sz w:val="18"/>
          <w:szCs w:val="18"/>
        </w:rPr>
        <w:t>[Source: ONS 2011 Census: QS411EW]</w:t>
      </w:r>
    </w:p>
    <w:p w14:paraId="69CEF96E" w14:textId="77777777" w:rsidR="0016055B" w:rsidRPr="00464308" w:rsidRDefault="0016055B" w:rsidP="001A389A">
      <w:pPr>
        <w:pStyle w:val="NoSpacing"/>
        <w:rPr>
          <w:color w:val="000000" w:themeColor="text1"/>
        </w:rPr>
      </w:pPr>
    </w:p>
    <w:p w14:paraId="4443D225" w14:textId="77777777" w:rsidR="001A389A" w:rsidRPr="00464308" w:rsidRDefault="001A389A" w:rsidP="001A389A">
      <w:pPr>
        <w:pStyle w:val="NoSpacing"/>
        <w:rPr>
          <w:color w:val="000000" w:themeColor="text1"/>
        </w:rPr>
      </w:pPr>
    </w:p>
    <w:tbl>
      <w:tblPr>
        <w:tblStyle w:val="TableGrid"/>
        <w:tblW w:w="0" w:type="auto"/>
        <w:jc w:val="center"/>
        <w:shd w:val="clear" w:color="auto" w:fill="EAF1DD" w:themeFill="accent3" w:themeFillTint="33"/>
        <w:tblLook w:val="04A0" w:firstRow="1" w:lastRow="0" w:firstColumn="1" w:lastColumn="0" w:noHBand="0" w:noVBand="1"/>
      </w:tblPr>
      <w:tblGrid>
        <w:gridCol w:w="2979"/>
        <w:gridCol w:w="3473"/>
        <w:gridCol w:w="3474"/>
      </w:tblGrid>
      <w:tr w:rsidR="001F1408" w:rsidRPr="00464308" w14:paraId="7489B0B1" w14:textId="77777777" w:rsidTr="00A74DFA">
        <w:trPr>
          <w:jc w:val="center"/>
        </w:trPr>
        <w:tc>
          <w:tcPr>
            <w:tcW w:w="2979" w:type="dxa"/>
            <w:tcBorders>
              <w:bottom w:val="single" w:sz="4" w:space="0" w:color="auto"/>
            </w:tcBorders>
            <w:shd w:val="clear" w:color="auto" w:fill="FFFFFF" w:themeFill="background1"/>
            <w:vAlign w:val="center"/>
          </w:tcPr>
          <w:p w14:paraId="78E19F78" w14:textId="77777777" w:rsidR="00C01ED3" w:rsidRPr="00464308" w:rsidRDefault="00C01ED3" w:rsidP="00E10F1B">
            <w:pPr>
              <w:pStyle w:val="NoSpacing"/>
              <w:jc w:val="center"/>
              <w:rPr>
                <w:b/>
                <w:color w:val="000000" w:themeColor="text1"/>
                <w:sz w:val="8"/>
                <w:szCs w:val="8"/>
              </w:rPr>
            </w:pPr>
          </w:p>
          <w:p w14:paraId="02AFAA1F" w14:textId="77777777" w:rsidR="00C01ED3" w:rsidRPr="00464308" w:rsidRDefault="00C01ED3" w:rsidP="00E10F1B">
            <w:pPr>
              <w:pStyle w:val="NoSpacing"/>
              <w:jc w:val="center"/>
              <w:rPr>
                <w:b/>
                <w:color w:val="000000" w:themeColor="text1"/>
                <w:sz w:val="32"/>
                <w:szCs w:val="32"/>
              </w:rPr>
            </w:pPr>
            <w:r w:rsidRPr="00464308">
              <w:rPr>
                <w:b/>
                <w:color w:val="000000" w:themeColor="text1"/>
                <w:sz w:val="32"/>
                <w:szCs w:val="32"/>
              </w:rPr>
              <w:t xml:space="preserve">Total # </w:t>
            </w:r>
            <w:r w:rsidR="00E10F1B" w:rsidRPr="00464308">
              <w:rPr>
                <w:b/>
                <w:color w:val="000000" w:themeColor="text1"/>
                <w:sz w:val="32"/>
                <w:szCs w:val="32"/>
              </w:rPr>
              <w:t>O</w:t>
            </w:r>
            <w:r w:rsidRPr="00464308">
              <w:rPr>
                <w:b/>
                <w:color w:val="000000" w:themeColor="text1"/>
                <w:sz w:val="32"/>
                <w:szCs w:val="32"/>
              </w:rPr>
              <w:t>ccupied</w:t>
            </w:r>
          </w:p>
          <w:p w14:paraId="281E0D8D" w14:textId="77777777" w:rsidR="00C01ED3" w:rsidRPr="00464308" w:rsidRDefault="00C01ED3" w:rsidP="00E10F1B">
            <w:pPr>
              <w:pStyle w:val="NoSpacing"/>
              <w:jc w:val="center"/>
              <w:rPr>
                <w:b/>
                <w:color w:val="000000" w:themeColor="text1"/>
                <w:sz w:val="32"/>
                <w:szCs w:val="32"/>
              </w:rPr>
            </w:pPr>
            <w:r w:rsidRPr="00464308">
              <w:rPr>
                <w:b/>
                <w:color w:val="000000" w:themeColor="text1"/>
                <w:sz w:val="32"/>
                <w:szCs w:val="32"/>
              </w:rPr>
              <w:t>Households</w:t>
            </w:r>
          </w:p>
          <w:p w14:paraId="23FAAD19" w14:textId="77777777" w:rsidR="00C01ED3" w:rsidRPr="00464308" w:rsidRDefault="00C01ED3" w:rsidP="00E10F1B">
            <w:pPr>
              <w:pStyle w:val="NoSpacing"/>
              <w:jc w:val="center"/>
              <w:rPr>
                <w:b/>
                <w:color w:val="000000" w:themeColor="text1"/>
                <w:sz w:val="8"/>
                <w:szCs w:val="8"/>
              </w:rPr>
            </w:pPr>
          </w:p>
        </w:tc>
        <w:tc>
          <w:tcPr>
            <w:tcW w:w="3473" w:type="dxa"/>
            <w:tcBorders>
              <w:bottom w:val="single" w:sz="4" w:space="0" w:color="auto"/>
            </w:tcBorders>
            <w:shd w:val="clear" w:color="auto" w:fill="FFFFFF" w:themeFill="background1"/>
            <w:vAlign w:val="center"/>
          </w:tcPr>
          <w:p w14:paraId="62CF5E83" w14:textId="77777777" w:rsidR="00C01ED3" w:rsidRPr="00464308" w:rsidRDefault="00C01ED3" w:rsidP="00E10F1B">
            <w:pPr>
              <w:jc w:val="center"/>
              <w:rPr>
                <w:color w:val="000000" w:themeColor="text1"/>
                <w:sz w:val="8"/>
                <w:szCs w:val="8"/>
              </w:rPr>
            </w:pPr>
          </w:p>
          <w:p w14:paraId="4869BDE7" w14:textId="77777777" w:rsidR="00C01ED3" w:rsidRPr="00464308" w:rsidRDefault="00C01ED3" w:rsidP="00E10F1B">
            <w:pPr>
              <w:pStyle w:val="NoSpacing"/>
              <w:jc w:val="center"/>
              <w:rPr>
                <w:b/>
                <w:color w:val="000000" w:themeColor="text1"/>
                <w:sz w:val="32"/>
                <w:szCs w:val="32"/>
              </w:rPr>
            </w:pPr>
            <w:r w:rsidRPr="00464308">
              <w:rPr>
                <w:b/>
                <w:color w:val="000000" w:themeColor="text1"/>
                <w:sz w:val="32"/>
                <w:szCs w:val="32"/>
              </w:rPr>
              <w:t xml:space="preserve">Total # with </w:t>
            </w:r>
            <w:r w:rsidR="00E10F1B" w:rsidRPr="00464308">
              <w:rPr>
                <w:b/>
                <w:color w:val="000000" w:themeColor="text1"/>
                <w:sz w:val="32"/>
                <w:szCs w:val="32"/>
              </w:rPr>
              <w:t>U</w:t>
            </w:r>
            <w:r w:rsidRPr="00464308">
              <w:rPr>
                <w:b/>
                <w:color w:val="000000" w:themeColor="text1"/>
                <w:sz w:val="32"/>
                <w:szCs w:val="32"/>
              </w:rPr>
              <w:t>nder-</w:t>
            </w:r>
            <w:r w:rsidR="00E10F1B" w:rsidRPr="00464308">
              <w:rPr>
                <w:b/>
                <w:color w:val="000000" w:themeColor="text1"/>
                <w:sz w:val="32"/>
                <w:szCs w:val="32"/>
              </w:rPr>
              <w:t>O</w:t>
            </w:r>
            <w:r w:rsidRPr="00464308">
              <w:rPr>
                <w:b/>
                <w:color w:val="000000" w:themeColor="text1"/>
                <w:sz w:val="32"/>
                <w:szCs w:val="32"/>
              </w:rPr>
              <w:t>ccupied bedrooms</w:t>
            </w:r>
          </w:p>
        </w:tc>
        <w:tc>
          <w:tcPr>
            <w:tcW w:w="3474" w:type="dxa"/>
            <w:tcBorders>
              <w:bottom w:val="single" w:sz="4" w:space="0" w:color="auto"/>
            </w:tcBorders>
            <w:shd w:val="clear" w:color="auto" w:fill="FFFFFF" w:themeFill="background1"/>
            <w:vAlign w:val="center"/>
          </w:tcPr>
          <w:p w14:paraId="1BA7197E" w14:textId="77777777" w:rsidR="00C01ED3" w:rsidRPr="00464308" w:rsidRDefault="00C01ED3" w:rsidP="00E10F1B">
            <w:pPr>
              <w:pStyle w:val="NoSpacing"/>
              <w:jc w:val="center"/>
              <w:rPr>
                <w:color w:val="000000" w:themeColor="text1"/>
                <w:sz w:val="32"/>
                <w:szCs w:val="32"/>
              </w:rPr>
            </w:pPr>
            <w:r w:rsidRPr="00464308">
              <w:rPr>
                <w:b/>
                <w:color w:val="000000" w:themeColor="text1"/>
                <w:sz w:val="32"/>
                <w:szCs w:val="32"/>
              </w:rPr>
              <w:t xml:space="preserve">Total # with </w:t>
            </w:r>
            <w:r w:rsidR="00E10F1B" w:rsidRPr="00464308">
              <w:rPr>
                <w:b/>
                <w:color w:val="000000" w:themeColor="text1"/>
                <w:sz w:val="32"/>
                <w:szCs w:val="32"/>
              </w:rPr>
              <w:t>O</w:t>
            </w:r>
            <w:r w:rsidRPr="00464308">
              <w:rPr>
                <w:b/>
                <w:color w:val="000000" w:themeColor="text1"/>
                <w:sz w:val="32"/>
                <w:szCs w:val="32"/>
              </w:rPr>
              <w:t>ver-</w:t>
            </w:r>
            <w:r w:rsidR="00E10F1B" w:rsidRPr="00464308">
              <w:rPr>
                <w:b/>
                <w:color w:val="000000" w:themeColor="text1"/>
                <w:sz w:val="32"/>
                <w:szCs w:val="32"/>
              </w:rPr>
              <w:t>O</w:t>
            </w:r>
            <w:r w:rsidRPr="00464308">
              <w:rPr>
                <w:b/>
                <w:color w:val="000000" w:themeColor="text1"/>
                <w:sz w:val="32"/>
                <w:szCs w:val="32"/>
              </w:rPr>
              <w:t>ccupied bedrooms</w:t>
            </w:r>
          </w:p>
        </w:tc>
      </w:tr>
      <w:tr w:rsidR="001F1408" w:rsidRPr="00464308" w14:paraId="7FBA0949" w14:textId="77777777" w:rsidTr="00A74DFA">
        <w:trPr>
          <w:jc w:val="center"/>
        </w:trPr>
        <w:tc>
          <w:tcPr>
            <w:tcW w:w="2979" w:type="dxa"/>
            <w:vMerge w:val="restart"/>
            <w:shd w:val="clear" w:color="auto" w:fill="FFFFFF" w:themeFill="background1"/>
            <w:vAlign w:val="center"/>
          </w:tcPr>
          <w:p w14:paraId="614C5FCC" w14:textId="77777777" w:rsidR="00A74DFA" w:rsidRPr="00464308" w:rsidRDefault="00A74DFA" w:rsidP="00E10F1B">
            <w:pPr>
              <w:pStyle w:val="NoSpacing"/>
              <w:jc w:val="center"/>
              <w:rPr>
                <w:b/>
                <w:color w:val="000000" w:themeColor="text1"/>
                <w:sz w:val="8"/>
                <w:szCs w:val="8"/>
              </w:rPr>
            </w:pPr>
          </w:p>
          <w:p w14:paraId="4A040BB8" w14:textId="77777777" w:rsidR="00A74DFA" w:rsidRPr="00464308" w:rsidRDefault="00B874C9" w:rsidP="00E10F1B">
            <w:pPr>
              <w:pStyle w:val="NoSpacing"/>
              <w:jc w:val="center"/>
              <w:rPr>
                <w:b/>
                <w:color w:val="000000" w:themeColor="text1"/>
                <w:sz w:val="40"/>
                <w:szCs w:val="40"/>
              </w:rPr>
            </w:pPr>
            <w:r w:rsidRPr="00464308">
              <w:rPr>
                <w:b/>
                <w:color w:val="000000" w:themeColor="text1"/>
                <w:sz w:val="40"/>
                <w:szCs w:val="40"/>
              </w:rPr>
              <w:t>2</w:t>
            </w:r>
            <w:r w:rsidR="001F1408" w:rsidRPr="00464308">
              <w:rPr>
                <w:b/>
                <w:color w:val="000000" w:themeColor="text1"/>
                <w:sz w:val="40"/>
                <w:szCs w:val="40"/>
              </w:rPr>
              <w:t>92</w:t>
            </w:r>
          </w:p>
          <w:p w14:paraId="1842804A" w14:textId="77777777" w:rsidR="00A74DFA" w:rsidRPr="00464308" w:rsidRDefault="00A74DFA" w:rsidP="00E10F1B">
            <w:pPr>
              <w:pStyle w:val="NoSpacing"/>
              <w:jc w:val="center"/>
              <w:rPr>
                <w:b/>
                <w:color w:val="000000" w:themeColor="text1"/>
                <w:sz w:val="8"/>
                <w:szCs w:val="8"/>
              </w:rPr>
            </w:pPr>
          </w:p>
        </w:tc>
        <w:tc>
          <w:tcPr>
            <w:tcW w:w="3473" w:type="dxa"/>
            <w:shd w:val="clear" w:color="auto" w:fill="FFFFFF" w:themeFill="background1"/>
            <w:vAlign w:val="center"/>
          </w:tcPr>
          <w:p w14:paraId="4A4066AE" w14:textId="77777777" w:rsidR="00A74DFA" w:rsidRPr="00464308" w:rsidRDefault="00A74DFA" w:rsidP="00E10F1B">
            <w:pPr>
              <w:pStyle w:val="NoSpacing"/>
              <w:jc w:val="center"/>
              <w:rPr>
                <w:b/>
                <w:color w:val="000000" w:themeColor="text1"/>
                <w:sz w:val="8"/>
                <w:szCs w:val="8"/>
              </w:rPr>
            </w:pPr>
          </w:p>
          <w:p w14:paraId="23B00C36" w14:textId="77777777" w:rsidR="00A74DFA" w:rsidRPr="00464308" w:rsidRDefault="00B874C9" w:rsidP="00E10F1B">
            <w:pPr>
              <w:pStyle w:val="NoSpacing"/>
              <w:jc w:val="center"/>
              <w:rPr>
                <w:color w:val="000000" w:themeColor="text1"/>
                <w:sz w:val="28"/>
                <w:szCs w:val="28"/>
              </w:rPr>
            </w:pPr>
            <w:r w:rsidRPr="00464308">
              <w:rPr>
                <w:b/>
                <w:color w:val="000000" w:themeColor="text1"/>
                <w:sz w:val="32"/>
                <w:szCs w:val="32"/>
              </w:rPr>
              <w:t>2</w:t>
            </w:r>
            <w:r w:rsidR="001F1408" w:rsidRPr="00464308">
              <w:rPr>
                <w:b/>
                <w:color w:val="000000" w:themeColor="text1"/>
                <w:sz w:val="32"/>
                <w:szCs w:val="32"/>
              </w:rPr>
              <w:t>52</w:t>
            </w:r>
            <w:r w:rsidR="00A74DFA" w:rsidRPr="00464308">
              <w:rPr>
                <w:b/>
                <w:color w:val="000000" w:themeColor="text1"/>
                <w:sz w:val="32"/>
                <w:szCs w:val="32"/>
              </w:rPr>
              <w:t xml:space="preserve"> </w:t>
            </w:r>
            <w:r w:rsidR="00A74DFA" w:rsidRPr="00464308">
              <w:rPr>
                <w:color w:val="000000" w:themeColor="text1"/>
                <w:sz w:val="28"/>
                <w:szCs w:val="28"/>
              </w:rPr>
              <w:t>(</w:t>
            </w:r>
            <w:r w:rsidRPr="00464308">
              <w:rPr>
                <w:color w:val="000000" w:themeColor="text1"/>
                <w:sz w:val="28"/>
                <w:szCs w:val="28"/>
              </w:rPr>
              <w:t>8</w:t>
            </w:r>
            <w:r w:rsidR="001F1408" w:rsidRPr="00464308">
              <w:rPr>
                <w:color w:val="000000" w:themeColor="text1"/>
                <w:sz w:val="28"/>
                <w:szCs w:val="28"/>
              </w:rPr>
              <w:t>6.3</w:t>
            </w:r>
            <w:r w:rsidR="00A74DFA" w:rsidRPr="00464308">
              <w:rPr>
                <w:color w:val="000000" w:themeColor="text1"/>
                <w:sz w:val="28"/>
                <w:szCs w:val="28"/>
              </w:rPr>
              <w:t>%)</w:t>
            </w:r>
          </w:p>
          <w:p w14:paraId="33D135C8" w14:textId="77777777" w:rsidR="00A74DFA" w:rsidRPr="00464308" w:rsidRDefault="00A74DFA" w:rsidP="00E10F1B">
            <w:pPr>
              <w:pStyle w:val="NoSpacing"/>
              <w:jc w:val="center"/>
              <w:rPr>
                <w:b/>
                <w:color w:val="000000" w:themeColor="text1"/>
                <w:sz w:val="8"/>
                <w:szCs w:val="8"/>
              </w:rPr>
            </w:pPr>
          </w:p>
        </w:tc>
        <w:tc>
          <w:tcPr>
            <w:tcW w:w="3474" w:type="dxa"/>
            <w:shd w:val="clear" w:color="auto" w:fill="FFFFFF" w:themeFill="background1"/>
            <w:vAlign w:val="center"/>
          </w:tcPr>
          <w:p w14:paraId="7C08FC0A" w14:textId="77777777" w:rsidR="00A74DFA" w:rsidRPr="00464308" w:rsidRDefault="001F1408" w:rsidP="001F1408">
            <w:pPr>
              <w:pStyle w:val="NoSpacing"/>
              <w:jc w:val="center"/>
              <w:rPr>
                <w:b/>
                <w:color w:val="000000" w:themeColor="text1"/>
                <w:sz w:val="32"/>
                <w:szCs w:val="32"/>
              </w:rPr>
            </w:pPr>
            <w:r w:rsidRPr="00464308">
              <w:rPr>
                <w:b/>
                <w:color w:val="000000" w:themeColor="text1"/>
                <w:sz w:val="32"/>
                <w:szCs w:val="32"/>
              </w:rPr>
              <w:t>2</w:t>
            </w:r>
            <w:r w:rsidR="00A74DFA" w:rsidRPr="00464308">
              <w:rPr>
                <w:b/>
                <w:color w:val="000000" w:themeColor="text1"/>
                <w:sz w:val="32"/>
                <w:szCs w:val="32"/>
              </w:rPr>
              <w:t xml:space="preserve"> </w:t>
            </w:r>
            <w:r w:rsidR="00A74DFA" w:rsidRPr="00464308">
              <w:rPr>
                <w:color w:val="000000" w:themeColor="text1"/>
                <w:sz w:val="28"/>
                <w:szCs w:val="28"/>
              </w:rPr>
              <w:t>(</w:t>
            </w:r>
            <w:r w:rsidRPr="00464308">
              <w:rPr>
                <w:color w:val="000000" w:themeColor="text1"/>
                <w:sz w:val="28"/>
                <w:szCs w:val="28"/>
              </w:rPr>
              <w:t>0.7</w:t>
            </w:r>
            <w:r w:rsidR="00A74DFA" w:rsidRPr="00464308">
              <w:rPr>
                <w:color w:val="000000" w:themeColor="text1"/>
                <w:sz w:val="28"/>
                <w:szCs w:val="28"/>
              </w:rPr>
              <w:t>%)</w:t>
            </w:r>
          </w:p>
        </w:tc>
      </w:tr>
      <w:tr w:rsidR="001F1408" w:rsidRPr="00464308" w14:paraId="73128509" w14:textId="77777777" w:rsidTr="00A74DFA">
        <w:trPr>
          <w:jc w:val="center"/>
        </w:trPr>
        <w:tc>
          <w:tcPr>
            <w:tcW w:w="2979" w:type="dxa"/>
            <w:vMerge/>
            <w:shd w:val="clear" w:color="auto" w:fill="FFFFFF" w:themeFill="background1"/>
            <w:vAlign w:val="center"/>
          </w:tcPr>
          <w:p w14:paraId="1F0326E3" w14:textId="77777777" w:rsidR="00A74DFA" w:rsidRPr="00464308" w:rsidRDefault="00A74DFA" w:rsidP="00E10F1B">
            <w:pPr>
              <w:pStyle w:val="NoSpacing"/>
              <w:jc w:val="center"/>
              <w:rPr>
                <w:b/>
                <w:color w:val="000000" w:themeColor="text1"/>
                <w:sz w:val="16"/>
                <w:szCs w:val="16"/>
              </w:rPr>
            </w:pPr>
          </w:p>
        </w:tc>
        <w:tc>
          <w:tcPr>
            <w:tcW w:w="3473" w:type="dxa"/>
            <w:shd w:val="clear" w:color="auto" w:fill="FFFFFF" w:themeFill="background1"/>
            <w:vAlign w:val="center"/>
          </w:tcPr>
          <w:p w14:paraId="56F7A58F" w14:textId="77777777" w:rsidR="00A74DFA" w:rsidRPr="00464308" w:rsidRDefault="00A74DFA" w:rsidP="00A74DFA">
            <w:pPr>
              <w:pStyle w:val="NoSpacing"/>
              <w:jc w:val="center"/>
              <w:rPr>
                <w:color w:val="000000" w:themeColor="text1"/>
                <w:sz w:val="8"/>
                <w:szCs w:val="8"/>
              </w:rPr>
            </w:pPr>
          </w:p>
          <w:p w14:paraId="759749A5" w14:textId="77777777" w:rsidR="00A74DFA" w:rsidRPr="00464308" w:rsidRDefault="00A74DFA" w:rsidP="00A74DFA">
            <w:pPr>
              <w:pStyle w:val="NoSpacing"/>
              <w:jc w:val="center"/>
              <w:rPr>
                <w:color w:val="000000" w:themeColor="text1"/>
                <w:sz w:val="18"/>
                <w:szCs w:val="18"/>
              </w:rPr>
            </w:pPr>
            <w:r w:rsidRPr="00464308">
              <w:rPr>
                <w:color w:val="000000" w:themeColor="text1"/>
                <w:sz w:val="18"/>
                <w:szCs w:val="18"/>
              </w:rPr>
              <w:t>Mid Sflk Avg = 80.8% / England Avg = 68.7%</w:t>
            </w:r>
          </w:p>
          <w:p w14:paraId="47F131F5" w14:textId="77777777" w:rsidR="00A74DFA" w:rsidRPr="00464308" w:rsidRDefault="00A74DFA" w:rsidP="00A74DFA">
            <w:pPr>
              <w:rPr>
                <w:color w:val="000000" w:themeColor="text1"/>
                <w:sz w:val="8"/>
                <w:szCs w:val="8"/>
              </w:rPr>
            </w:pPr>
          </w:p>
        </w:tc>
        <w:tc>
          <w:tcPr>
            <w:tcW w:w="3474" w:type="dxa"/>
            <w:shd w:val="clear" w:color="auto" w:fill="FFFFFF" w:themeFill="background1"/>
            <w:vAlign w:val="center"/>
          </w:tcPr>
          <w:p w14:paraId="0B1656F4" w14:textId="77777777" w:rsidR="00A74DFA" w:rsidRPr="00464308" w:rsidRDefault="00A74DFA" w:rsidP="00A74DFA">
            <w:pPr>
              <w:pStyle w:val="NoSpacing"/>
              <w:jc w:val="center"/>
              <w:rPr>
                <w:b/>
                <w:color w:val="000000" w:themeColor="text1"/>
                <w:sz w:val="18"/>
                <w:szCs w:val="18"/>
              </w:rPr>
            </w:pPr>
            <w:r w:rsidRPr="00464308">
              <w:rPr>
                <w:color w:val="000000" w:themeColor="text1"/>
                <w:sz w:val="18"/>
                <w:szCs w:val="18"/>
              </w:rPr>
              <w:t>Mid Sflk Avg = 1.6% / England Avg = 4.6%</w:t>
            </w:r>
          </w:p>
        </w:tc>
      </w:tr>
    </w:tbl>
    <w:p w14:paraId="2886A587" w14:textId="77777777" w:rsidR="00C01ED3" w:rsidRPr="00464308" w:rsidRDefault="00C01ED3" w:rsidP="00EB44C0">
      <w:pPr>
        <w:pStyle w:val="NoSpacing"/>
        <w:jc w:val="center"/>
        <w:rPr>
          <w:color w:val="000000" w:themeColor="text1"/>
          <w:sz w:val="8"/>
          <w:szCs w:val="8"/>
        </w:rPr>
      </w:pPr>
    </w:p>
    <w:p w14:paraId="5088FE3D" w14:textId="77777777" w:rsidR="00C01ED3" w:rsidRPr="00464308" w:rsidRDefault="00C01ED3" w:rsidP="00C01ED3">
      <w:pPr>
        <w:pStyle w:val="NoSpacing"/>
        <w:jc w:val="center"/>
        <w:rPr>
          <w:color w:val="000000" w:themeColor="text1"/>
          <w:sz w:val="18"/>
          <w:szCs w:val="18"/>
        </w:rPr>
      </w:pPr>
      <w:r w:rsidRPr="00464308">
        <w:rPr>
          <w:color w:val="000000" w:themeColor="text1"/>
          <w:sz w:val="18"/>
          <w:szCs w:val="18"/>
        </w:rPr>
        <w:t>[Source: ONS 2011 Census</w:t>
      </w:r>
      <w:r w:rsidR="00247F05" w:rsidRPr="00464308">
        <w:rPr>
          <w:color w:val="000000" w:themeColor="text1"/>
          <w:sz w:val="18"/>
          <w:szCs w:val="18"/>
        </w:rPr>
        <w:t>:</w:t>
      </w:r>
      <w:r w:rsidRPr="00464308">
        <w:rPr>
          <w:color w:val="000000" w:themeColor="text1"/>
          <w:sz w:val="18"/>
          <w:szCs w:val="18"/>
        </w:rPr>
        <w:t xml:space="preserve"> QS4</w:t>
      </w:r>
      <w:r w:rsidR="00E10F1B" w:rsidRPr="00464308">
        <w:rPr>
          <w:color w:val="000000" w:themeColor="text1"/>
          <w:sz w:val="18"/>
          <w:szCs w:val="18"/>
        </w:rPr>
        <w:t>12</w:t>
      </w:r>
      <w:r w:rsidRPr="00464308">
        <w:rPr>
          <w:color w:val="000000" w:themeColor="text1"/>
          <w:sz w:val="18"/>
          <w:szCs w:val="18"/>
        </w:rPr>
        <w:t>EW]</w:t>
      </w:r>
    </w:p>
    <w:p w14:paraId="328E4DF7" w14:textId="77777777" w:rsidR="001A389A" w:rsidRPr="00464308" w:rsidRDefault="001A389A" w:rsidP="001A389A">
      <w:pPr>
        <w:pStyle w:val="NoSpacing"/>
        <w:jc w:val="center"/>
        <w:rPr>
          <w:color w:val="000000" w:themeColor="text1"/>
        </w:rPr>
      </w:pPr>
    </w:p>
    <w:p w14:paraId="1851D479" w14:textId="77777777" w:rsidR="001A389A" w:rsidRPr="00464308" w:rsidRDefault="001A389A" w:rsidP="001A389A">
      <w:pPr>
        <w:pStyle w:val="NoSpacing"/>
        <w:jc w:val="center"/>
        <w:rPr>
          <w:color w:val="000000" w:themeColor="text1"/>
        </w:rPr>
      </w:pPr>
    </w:p>
    <w:tbl>
      <w:tblPr>
        <w:tblStyle w:val="TableGrid"/>
        <w:tblW w:w="0" w:type="auto"/>
        <w:shd w:val="clear" w:color="auto" w:fill="FFFFFF" w:themeFill="background1"/>
        <w:tblLook w:val="04A0" w:firstRow="1" w:lastRow="0" w:firstColumn="1" w:lastColumn="0" w:noHBand="0" w:noVBand="1"/>
      </w:tblPr>
      <w:tblGrid>
        <w:gridCol w:w="1970"/>
        <w:gridCol w:w="1971"/>
        <w:gridCol w:w="1971"/>
        <w:gridCol w:w="1971"/>
        <w:gridCol w:w="1971"/>
      </w:tblGrid>
      <w:tr w:rsidR="001F1408" w:rsidRPr="00464308" w14:paraId="3ABA3A92" w14:textId="77777777" w:rsidTr="009A35A4">
        <w:trPr>
          <w:trHeight w:val="567"/>
        </w:trPr>
        <w:tc>
          <w:tcPr>
            <w:tcW w:w="9854" w:type="dxa"/>
            <w:gridSpan w:val="5"/>
            <w:shd w:val="clear" w:color="auto" w:fill="FFFFFF" w:themeFill="background1"/>
            <w:vAlign w:val="center"/>
          </w:tcPr>
          <w:p w14:paraId="1650F456" w14:textId="77777777" w:rsidR="001A389A" w:rsidRPr="00464308" w:rsidRDefault="005E3FE5" w:rsidP="009A35A4">
            <w:pPr>
              <w:pStyle w:val="NoSpacing"/>
              <w:jc w:val="center"/>
              <w:rPr>
                <w:b/>
                <w:color w:val="000000" w:themeColor="text1"/>
                <w:sz w:val="32"/>
                <w:szCs w:val="32"/>
              </w:rPr>
            </w:pPr>
            <w:r w:rsidRPr="00464308">
              <w:rPr>
                <w:b/>
                <w:color w:val="000000" w:themeColor="text1"/>
                <w:sz w:val="32"/>
                <w:szCs w:val="32"/>
              </w:rPr>
              <w:t xml:space="preserve">NET NEW RESIDENTIAL COMPLETIONS </w:t>
            </w:r>
            <w:r w:rsidRPr="00464308">
              <w:rPr>
                <w:color w:val="000000" w:themeColor="text1"/>
                <w:sz w:val="24"/>
                <w:szCs w:val="24"/>
              </w:rPr>
              <w:t>(Last 5 Years: April to March)</w:t>
            </w:r>
          </w:p>
        </w:tc>
      </w:tr>
      <w:tr w:rsidR="00F255B5" w:rsidRPr="00464308" w14:paraId="3FB6778F" w14:textId="77777777" w:rsidTr="009A35A4">
        <w:trPr>
          <w:trHeight w:val="567"/>
        </w:trPr>
        <w:tc>
          <w:tcPr>
            <w:tcW w:w="1970" w:type="dxa"/>
            <w:shd w:val="clear" w:color="auto" w:fill="FFFFFF" w:themeFill="background1"/>
            <w:vAlign w:val="center"/>
          </w:tcPr>
          <w:p w14:paraId="1565B6C7" w14:textId="68AC2B05" w:rsidR="00F255B5" w:rsidRPr="00464308" w:rsidRDefault="00F255B5" w:rsidP="00F255B5">
            <w:pPr>
              <w:pStyle w:val="NoSpacing"/>
              <w:jc w:val="center"/>
              <w:rPr>
                <w:b/>
                <w:color w:val="000000" w:themeColor="text1"/>
                <w:sz w:val="32"/>
                <w:szCs w:val="32"/>
              </w:rPr>
            </w:pPr>
            <w:r w:rsidRPr="00464308">
              <w:rPr>
                <w:b/>
                <w:color w:val="000000" w:themeColor="text1"/>
                <w:sz w:val="32"/>
                <w:szCs w:val="32"/>
              </w:rPr>
              <w:t>2013/14</w:t>
            </w:r>
          </w:p>
        </w:tc>
        <w:tc>
          <w:tcPr>
            <w:tcW w:w="1971" w:type="dxa"/>
            <w:shd w:val="clear" w:color="auto" w:fill="FFFFFF" w:themeFill="background1"/>
            <w:vAlign w:val="center"/>
          </w:tcPr>
          <w:p w14:paraId="7A21AB8F" w14:textId="2FFB5DE5" w:rsidR="00F255B5" w:rsidRPr="00464308" w:rsidRDefault="00F255B5" w:rsidP="00F255B5">
            <w:pPr>
              <w:pStyle w:val="NoSpacing"/>
              <w:jc w:val="center"/>
              <w:rPr>
                <w:b/>
                <w:color w:val="000000" w:themeColor="text1"/>
                <w:sz w:val="32"/>
                <w:szCs w:val="32"/>
              </w:rPr>
            </w:pPr>
            <w:r w:rsidRPr="00464308">
              <w:rPr>
                <w:b/>
                <w:color w:val="000000" w:themeColor="text1"/>
                <w:sz w:val="32"/>
                <w:szCs w:val="32"/>
              </w:rPr>
              <w:t>2014/15</w:t>
            </w:r>
          </w:p>
        </w:tc>
        <w:tc>
          <w:tcPr>
            <w:tcW w:w="1971" w:type="dxa"/>
            <w:shd w:val="clear" w:color="auto" w:fill="FFFFFF" w:themeFill="background1"/>
            <w:vAlign w:val="center"/>
          </w:tcPr>
          <w:p w14:paraId="78BF80C9" w14:textId="56392BC3" w:rsidR="00F255B5" w:rsidRPr="00464308" w:rsidRDefault="00F255B5" w:rsidP="00F255B5">
            <w:pPr>
              <w:pStyle w:val="NoSpacing"/>
              <w:jc w:val="center"/>
              <w:rPr>
                <w:b/>
                <w:color w:val="000000" w:themeColor="text1"/>
                <w:sz w:val="32"/>
                <w:szCs w:val="32"/>
              </w:rPr>
            </w:pPr>
            <w:r>
              <w:rPr>
                <w:b/>
                <w:color w:val="000000" w:themeColor="text1"/>
                <w:sz w:val="32"/>
                <w:szCs w:val="32"/>
              </w:rPr>
              <w:t>2015/16</w:t>
            </w:r>
          </w:p>
        </w:tc>
        <w:tc>
          <w:tcPr>
            <w:tcW w:w="1971" w:type="dxa"/>
            <w:shd w:val="clear" w:color="auto" w:fill="FFFFFF" w:themeFill="background1"/>
            <w:vAlign w:val="center"/>
          </w:tcPr>
          <w:p w14:paraId="65BC9854" w14:textId="6A50BFB0" w:rsidR="00F255B5" w:rsidRPr="00464308" w:rsidRDefault="00F255B5" w:rsidP="00F255B5">
            <w:pPr>
              <w:pStyle w:val="NoSpacing"/>
              <w:jc w:val="center"/>
              <w:rPr>
                <w:b/>
                <w:color w:val="000000" w:themeColor="text1"/>
                <w:sz w:val="32"/>
                <w:szCs w:val="32"/>
              </w:rPr>
            </w:pPr>
            <w:r>
              <w:rPr>
                <w:b/>
                <w:color w:val="000000" w:themeColor="text1"/>
                <w:sz w:val="32"/>
                <w:szCs w:val="32"/>
              </w:rPr>
              <w:t>2016/17</w:t>
            </w:r>
          </w:p>
        </w:tc>
        <w:tc>
          <w:tcPr>
            <w:tcW w:w="1971" w:type="dxa"/>
            <w:shd w:val="clear" w:color="auto" w:fill="FFFFFF" w:themeFill="background1"/>
            <w:vAlign w:val="center"/>
          </w:tcPr>
          <w:p w14:paraId="0F2CAB5B" w14:textId="36D6B9B3" w:rsidR="00F255B5" w:rsidRPr="00464308" w:rsidRDefault="00F255B5" w:rsidP="00F255B5">
            <w:pPr>
              <w:pStyle w:val="NoSpacing"/>
              <w:jc w:val="center"/>
              <w:rPr>
                <w:b/>
                <w:color w:val="000000" w:themeColor="text1"/>
                <w:sz w:val="32"/>
                <w:szCs w:val="32"/>
              </w:rPr>
            </w:pPr>
            <w:r>
              <w:rPr>
                <w:b/>
                <w:color w:val="000000" w:themeColor="text1"/>
                <w:sz w:val="32"/>
                <w:szCs w:val="32"/>
              </w:rPr>
              <w:t>2017/2018</w:t>
            </w:r>
          </w:p>
        </w:tc>
      </w:tr>
      <w:tr w:rsidR="00F255B5" w:rsidRPr="00F255B5" w14:paraId="5B8116CB" w14:textId="77777777" w:rsidTr="009A35A4">
        <w:trPr>
          <w:trHeight w:val="567"/>
        </w:trPr>
        <w:tc>
          <w:tcPr>
            <w:tcW w:w="1970" w:type="dxa"/>
            <w:shd w:val="clear" w:color="auto" w:fill="FFFFFF" w:themeFill="background1"/>
            <w:vAlign w:val="center"/>
          </w:tcPr>
          <w:p w14:paraId="561576F3" w14:textId="594DF66D" w:rsidR="00F255B5" w:rsidRPr="00F255B5" w:rsidRDefault="00F255B5" w:rsidP="00F255B5">
            <w:pPr>
              <w:pStyle w:val="NoSpacing"/>
              <w:jc w:val="center"/>
              <w:rPr>
                <w:bCs/>
                <w:color w:val="000000" w:themeColor="text1"/>
                <w:sz w:val="32"/>
                <w:szCs w:val="32"/>
              </w:rPr>
            </w:pPr>
            <w:r w:rsidRPr="00F255B5">
              <w:rPr>
                <w:bCs/>
                <w:color w:val="000000" w:themeColor="text1"/>
                <w:sz w:val="32"/>
                <w:szCs w:val="32"/>
              </w:rPr>
              <w:t>1</w:t>
            </w:r>
          </w:p>
        </w:tc>
        <w:tc>
          <w:tcPr>
            <w:tcW w:w="1971" w:type="dxa"/>
            <w:shd w:val="clear" w:color="auto" w:fill="FFFFFF" w:themeFill="background1"/>
            <w:vAlign w:val="center"/>
          </w:tcPr>
          <w:p w14:paraId="1081257E" w14:textId="1EF3A471" w:rsidR="00F255B5" w:rsidRPr="00F255B5" w:rsidRDefault="00F255B5" w:rsidP="00F255B5">
            <w:pPr>
              <w:pStyle w:val="NoSpacing"/>
              <w:jc w:val="center"/>
              <w:rPr>
                <w:bCs/>
                <w:color w:val="000000" w:themeColor="text1"/>
                <w:sz w:val="32"/>
                <w:szCs w:val="32"/>
              </w:rPr>
            </w:pPr>
            <w:r w:rsidRPr="00F255B5">
              <w:rPr>
                <w:bCs/>
                <w:color w:val="000000" w:themeColor="text1"/>
                <w:sz w:val="32"/>
                <w:szCs w:val="32"/>
              </w:rPr>
              <w:t>0</w:t>
            </w:r>
          </w:p>
        </w:tc>
        <w:tc>
          <w:tcPr>
            <w:tcW w:w="1971" w:type="dxa"/>
            <w:shd w:val="clear" w:color="auto" w:fill="FFFFFF" w:themeFill="background1"/>
            <w:vAlign w:val="center"/>
          </w:tcPr>
          <w:p w14:paraId="458804C0" w14:textId="669EDE0B" w:rsidR="00F255B5" w:rsidRPr="00F255B5" w:rsidRDefault="00F255B5" w:rsidP="00F255B5">
            <w:pPr>
              <w:pStyle w:val="NoSpacing"/>
              <w:jc w:val="center"/>
              <w:rPr>
                <w:bCs/>
                <w:color w:val="000000" w:themeColor="text1"/>
                <w:sz w:val="32"/>
                <w:szCs w:val="32"/>
              </w:rPr>
            </w:pPr>
            <w:r w:rsidRPr="00F255B5">
              <w:rPr>
                <w:bCs/>
                <w:color w:val="000000" w:themeColor="text1"/>
                <w:sz w:val="32"/>
                <w:szCs w:val="32"/>
              </w:rPr>
              <w:t>0</w:t>
            </w:r>
          </w:p>
        </w:tc>
        <w:tc>
          <w:tcPr>
            <w:tcW w:w="1971" w:type="dxa"/>
            <w:shd w:val="clear" w:color="auto" w:fill="FFFFFF" w:themeFill="background1"/>
            <w:vAlign w:val="center"/>
          </w:tcPr>
          <w:p w14:paraId="0E2B1983" w14:textId="77B939EA" w:rsidR="00F255B5" w:rsidRPr="00F255B5" w:rsidRDefault="00F255B5" w:rsidP="00F255B5">
            <w:pPr>
              <w:pStyle w:val="NoSpacing"/>
              <w:jc w:val="center"/>
              <w:rPr>
                <w:bCs/>
                <w:color w:val="000000" w:themeColor="text1"/>
                <w:sz w:val="32"/>
                <w:szCs w:val="32"/>
              </w:rPr>
            </w:pPr>
            <w:r w:rsidRPr="00F255B5">
              <w:rPr>
                <w:bCs/>
                <w:color w:val="000000" w:themeColor="text1"/>
                <w:sz w:val="32"/>
                <w:szCs w:val="32"/>
              </w:rPr>
              <w:t>0</w:t>
            </w:r>
          </w:p>
        </w:tc>
        <w:tc>
          <w:tcPr>
            <w:tcW w:w="1971" w:type="dxa"/>
            <w:shd w:val="clear" w:color="auto" w:fill="FFFFFF" w:themeFill="background1"/>
            <w:vAlign w:val="center"/>
          </w:tcPr>
          <w:p w14:paraId="267E6F50" w14:textId="17EFB1C2" w:rsidR="00F255B5" w:rsidRPr="00F255B5" w:rsidRDefault="00F255B5" w:rsidP="00F255B5">
            <w:pPr>
              <w:pStyle w:val="NoSpacing"/>
              <w:jc w:val="center"/>
              <w:rPr>
                <w:bCs/>
                <w:color w:val="000000" w:themeColor="text1"/>
                <w:sz w:val="32"/>
                <w:szCs w:val="32"/>
              </w:rPr>
            </w:pPr>
            <w:r w:rsidRPr="00F255B5">
              <w:rPr>
                <w:bCs/>
                <w:color w:val="000000" w:themeColor="text1"/>
                <w:sz w:val="32"/>
                <w:szCs w:val="32"/>
              </w:rPr>
              <w:t>0</w:t>
            </w:r>
          </w:p>
        </w:tc>
      </w:tr>
    </w:tbl>
    <w:p w14:paraId="02545592" w14:textId="77777777" w:rsidR="001A389A" w:rsidRPr="00464308" w:rsidRDefault="001A389A" w:rsidP="001A389A">
      <w:pPr>
        <w:pStyle w:val="NoSpacing"/>
        <w:jc w:val="center"/>
        <w:rPr>
          <w:color w:val="000000" w:themeColor="text1"/>
          <w:sz w:val="8"/>
          <w:szCs w:val="8"/>
        </w:rPr>
      </w:pPr>
    </w:p>
    <w:p w14:paraId="7863841F" w14:textId="77777777" w:rsidR="001A389A" w:rsidRPr="00464308" w:rsidRDefault="001A389A" w:rsidP="001A389A">
      <w:pPr>
        <w:pStyle w:val="NoSpacing"/>
        <w:jc w:val="center"/>
        <w:rPr>
          <w:color w:val="000000" w:themeColor="text1"/>
          <w:sz w:val="18"/>
          <w:szCs w:val="18"/>
        </w:rPr>
      </w:pPr>
      <w:r w:rsidRPr="00464308">
        <w:rPr>
          <w:color w:val="000000" w:themeColor="text1"/>
          <w:sz w:val="18"/>
          <w:szCs w:val="18"/>
        </w:rPr>
        <w:t xml:space="preserve">[Source: Babergh &amp; Mid Suffolk </w:t>
      </w:r>
      <w:r w:rsidR="001F1408" w:rsidRPr="00464308">
        <w:rPr>
          <w:color w:val="000000" w:themeColor="text1"/>
          <w:sz w:val="18"/>
          <w:szCs w:val="18"/>
        </w:rPr>
        <w:t xml:space="preserve">DC - </w:t>
      </w:r>
      <w:r w:rsidRPr="00464308">
        <w:rPr>
          <w:color w:val="000000" w:themeColor="text1"/>
          <w:sz w:val="18"/>
          <w:szCs w:val="18"/>
        </w:rPr>
        <w:t xml:space="preserve">Annual Monitoring </w:t>
      </w:r>
      <w:r w:rsidR="001F1408" w:rsidRPr="00464308">
        <w:rPr>
          <w:color w:val="000000" w:themeColor="text1"/>
          <w:sz w:val="18"/>
          <w:szCs w:val="18"/>
        </w:rPr>
        <w:t>Data</w:t>
      </w:r>
      <w:r w:rsidRPr="00464308">
        <w:rPr>
          <w:color w:val="000000" w:themeColor="text1"/>
          <w:sz w:val="18"/>
          <w:szCs w:val="18"/>
        </w:rPr>
        <w:t>]</w:t>
      </w:r>
    </w:p>
    <w:p w14:paraId="1CD0A169" w14:textId="77777777" w:rsidR="001A389A" w:rsidRPr="00464308" w:rsidRDefault="001A389A" w:rsidP="001A389A">
      <w:pPr>
        <w:pStyle w:val="NoSpacing"/>
        <w:jc w:val="center"/>
        <w:rPr>
          <w:color w:val="000000" w:themeColor="text1"/>
        </w:rPr>
      </w:pPr>
    </w:p>
    <w:p w14:paraId="0ACD0533" w14:textId="77777777" w:rsidR="001A389A" w:rsidRPr="00464308" w:rsidRDefault="001A389A" w:rsidP="001A389A">
      <w:pPr>
        <w:pStyle w:val="NoSpacing"/>
        <w:jc w:val="center"/>
        <w:rPr>
          <w:color w:val="000000" w:themeColor="text1"/>
        </w:rPr>
      </w:pPr>
    </w:p>
    <w:tbl>
      <w:tblPr>
        <w:tblStyle w:val="TableGrid"/>
        <w:tblW w:w="0" w:type="auto"/>
        <w:shd w:val="clear" w:color="auto" w:fill="FFFFFF" w:themeFill="background1"/>
        <w:tblLook w:val="04A0" w:firstRow="1" w:lastRow="0" w:firstColumn="1" w:lastColumn="0" w:noHBand="0" w:noVBand="1"/>
      </w:tblPr>
      <w:tblGrid>
        <w:gridCol w:w="1970"/>
        <w:gridCol w:w="1971"/>
        <w:gridCol w:w="1971"/>
        <w:gridCol w:w="1971"/>
        <w:gridCol w:w="1971"/>
      </w:tblGrid>
      <w:tr w:rsidR="001F1408" w:rsidRPr="00464308" w14:paraId="0B4464DB" w14:textId="77777777" w:rsidTr="009A35A4">
        <w:trPr>
          <w:trHeight w:val="567"/>
        </w:trPr>
        <w:tc>
          <w:tcPr>
            <w:tcW w:w="9854" w:type="dxa"/>
            <w:gridSpan w:val="5"/>
            <w:shd w:val="clear" w:color="auto" w:fill="FFFFFF" w:themeFill="background1"/>
            <w:vAlign w:val="center"/>
          </w:tcPr>
          <w:p w14:paraId="764D3703" w14:textId="77777777" w:rsidR="00D43FA0" w:rsidRPr="00464308" w:rsidRDefault="00D43FA0" w:rsidP="001F1408">
            <w:pPr>
              <w:pStyle w:val="NoSpacing"/>
              <w:jc w:val="center"/>
              <w:rPr>
                <w:b/>
                <w:color w:val="000000" w:themeColor="text1"/>
                <w:sz w:val="32"/>
                <w:szCs w:val="32"/>
              </w:rPr>
            </w:pPr>
            <w:r w:rsidRPr="00464308">
              <w:rPr>
                <w:rFonts w:ascii="Arial" w:hAnsi="Arial" w:cs="Arial"/>
                <w:b/>
                <w:color w:val="000000" w:themeColor="text1"/>
                <w:sz w:val="26"/>
                <w:szCs w:val="26"/>
                <w:shd w:val="clear" w:color="auto" w:fill="FFFFFF"/>
              </w:rPr>
              <w:t>Avg Price &amp; No (in brackets) of Properties Sold</w:t>
            </w:r>
            <w:r w:rsidRPr="00464308">
              <w:rPr>
                <w:rStyle w:val="apple-converted-space"/>
                <w:rFonts w:ascii="Arial" w:hAnsi="Arial" w:cs="Arial"/>
                <w:b/>
                <w:color w:val="000000" w:themeColor="text1"/>
                <w:sz w:val="26"/>
                <w:szCs w:val="26"/>
                <w:shd w:val="clear" w:color="auto" w:fill="FFFFFF"/>
              </w:rPr>
              <w:t> </w:t>
            </w:r>
            <w:r w:rsidRPr="00464308">
              <w:rPr>
                <w:rFonts w:ascii="Arial" w:hAnsi="Arial" w:cs="Arial"/>
                <w:b/>
                <w:color w:val="000000" w:themeColor="text1"/>
                <w:sz w:val="26"/>
                <w:szCs w:val="26"/>
              </w:rPr>
              <w:t>in IP1</w:t>
            </w:r>
            <w:r w:rsidR="001F1408" w:rsidRPr="00464308">
              <w:rPr>
                <w:rFonts w:ascii="Arial" w:hAnsi="Arial" w:cs="Arial"/>
                <w:b/>
                <w:color w:val="000000" w:themeColor="text1"/>
                <w:sz w:val="26"/>
                <w:szCs w:val="26"/>
              </w:rPr>
              <w:t>7</w:t>
            </w:r>
            <w:r w:rsidRPr="00464308">
              <w:rPr>
                <w:rFonts w:ascii="Arial" w:hAnsi="Arial" w:cs="Arial"/>
                <w:b/>
                <w:color w:val="000000" w:themeColor="text1"/>
                <w:sz w:val="26"/>
                <w:szCs w:val="26"/>
              </w:rPr>
              <w:t xml:space="preserve"> Postcode (</w:t>
            </w:r>
            <w:r w:rsidR="001F1408" w:rsidRPr="00464308">
              <w:rPr>
                <w:rFonts w:ascii="Arial" w:hAnsi="Arial" w:cs="Arial"/>
                <w:b/>
                <w:color w:val="000000" w:themeColor="text1"/>
                <w:sz w:val="26"/>
                <w:szCs w:val="26"/>
              </w:rPr>
              <w:t>Sept 2</w:t>
            </w:r>
            <w:r w:rsidRPr="00464308">
              <w:rPr>
                <w:rFonts w:ascii="Arial" w:hAnsi="Arial" w:cs="Arial"/>
                <w:b/>
                <w:color w:val="000000" w:themeColor="text1"/>
                <w:sz w:val="26"/>
                <w:szCs w:val="26"/>
              </w:rPr>
              <w:t>015)</w:t>
            </w:r>
          </w:p>
        </w:tc>
      </w:tr>
      <w:tr w:rsidR="001F1408" w:rsidRPr="00464308" w14:paraId="24456D04" w14:textId="77777777" w:rsidTr="009A35A4">
        <w:trPr>
          <w:trHeight w:val="567"/>
        </w:trPr>
        <w:tc>
          <w:tcPr>
            <w:tcW w:w="1970" w:type="dxa"/>
            <w:tcBorders>
              <w:bottom w:val="single" w:sz="4" w:space="0" w:color="auto"/>
            </w:tcBorders>
            <w:shd w:val="clear" w:color="auto" w:fill="FFFFFF" w:themeFill="background1"/>
            <w:vAlign w:val="center"/>
          </w:tcPr>
          <w:p w14:paraId="59DDD549" w14:textId="77777777" w:rsidR="00D43FA0" w:rsidRPr="00464308" w:rsidRDefault="00D43FA0" w:rsidP="009A35A4">
            <w:pPr>
              <w:pStyle w:val="NoSpacing"/>
              <w:jc w:val="center"/>
              <w:rPr>
                <w:b/>
                <w:color w:val="000000" w:themeColor="text1"/>
                <w:sz w:val="28"/>
                <w:szCs w:val="28"/>
              </w:rPr>
            </w:pPr>
            <w:r w:rsidRPr="00464308">
              <w:rPr>
                <w:b/>
                <w:color w:val="000000" w:themeColor="text1"/>
                <w:sz w:val="28"/>
                <w:szCs w:val="28"/>
              </w:rPr>
              <w:t>Detached</w:t>
            </w:r>
          </w:p>
        </w:tc>
        <w:tc>
          <w:tcPr>
            <w:tcW w:w="1971" w:type="dxa"/>
            <w:tcBorders>
              <w:bottom w:val="single" w:sz="4" w:space="0" w:color="auto"/>
            </w:tcBorders>
            <w:shd w:val="clear" w:color="auto" w:fill="FFFFFF" w:themeFill="background1"/>
            <w:vAlign w:val="center"/>
          </w:tcPr>
          <w:p w14:paraId="2E4C4669" w14:textId="77777777" w:rsidR="00D43FA0" w:rsidRPr="00464308" w:rsidRDefault="00D43FA0" w:rsidP="009A35A4">
            <w:pPr>
              <w:pStyle w:val="NoSpacing"/>
              <w:jc w:val="center"/>
              <w:rPr>
                <w:b/>
                <w:color w:val="000000" w:themeColor="text1"/>
                <w:sz w:val="28"/>
                <w:szCs w:val="28"/>
              </w:rPr>
            </w:pPr>
            <w:r w:rsidRPr="00464308">
              <w:rPr>
                <w:b/>
                <w:color w:val="000000" w:themeColor="text1"/>
                <w:sz w:val="28"/>
                <w:szCs w:val="28"/>
              </w:rPr>
              <w:t>Semi-Det’</w:t>
            </w:r>
          </w:p>
        </w:tc>
        <w:tc>
          <w:tcPr>
            <w:tcW w:w="1971" w:type="dxa"/>
            <w:tcBorders>
              <w:bottom w:val="single" w:sz="4" w:space="0" w:color="auto"/>
            </w:tcBorders>
            <w:shd w:val="clear" w:color="auto" w:fill="FFFFFF" w:themeFill="background1"/>
            <w:vAlign w:val="center"/>
          </w:tcPr>
          <w:p w14:paraId="3F35EB68" w14:textId="77777777" w:rsidR="00D43FA0" w:rsidRPr="00464308" w:rsidRDefault="00D43FA0" w:rsidP="009A35A4">
            <w:pPr>
              <w:pStyle w:val="NoSpacing"/>
              <w:jc w:val="center"/>
              <w:rPr>
                <w:b/>
                <w:color w:val="000000" w:themeColor="text1"/>
                <w:sz w:val="28"/>
                <w:szCs w:val="28"/>
              </w:rPr>
            </w:pPr>
            <w:r w:rsidRPr="00464308">
              <w:rPr>
                <w:b/>
                <w:color w:val="000000" w:themeColor="text1"/>
                <w:sz w:val="28"/>
                <w:szCs w:val="28"/>
              </w:rPr>
              <w:t>Terraced</w:t>
            </w:r>
          </w:p>
        </w:tc>
        <w:tc>
          <w:tcPr>
            <w:tcW w:w="1971" w:type="dxa"/>
            <w:tcBorders>
              <w:bottom w:val="single" w:sz="4" w:space="0" w:color="auto"/>
            </w:tcBorders>
            <w:shd w:val="clear" w:color="auto" w:fill="FFFFFF" w:themeFill="background1"/>
            <w:vAlign w:val="center"/>
          </w:tcPr>
          <w:p w14:paraId="1294D6A4" w14:textId="77777777" w:rsidR="00D43FA0" w:rsidRPr="00464308" w:rsidRDefault="00D43FA0" w:rsidP="009A35A4">
            <w:pPr>
              <w:pStyle w:val="NoSpacing"/>
              <w:jc w:val="center"/>
              <w:rPr>
                <w:b/>
                <w:color w:val="000000" w:themeColor="text1"/>
                <w:sz w:val="28"/>
                <w:szCs w:val="28"/>
              </w:rPr>
            </w:pPr>
            <w:r w:rsidRPr="00464308">
              <w:rPr>
                <w:b/>
                <w:color w:val="000000" w:themeColor="text1"/>
                <w:sz w:val="28"/>
                <w:szCs w:val="28"/>
              </w:rPr>
              <w:t>Flat</w:t>
            </w:r>
          </w:p>
        </w:tc>
        <w:tc>
          <w:tcPr>
            <w:tcW w:w="1971" w:type="dxa"/>
            <w:tcBorders>
              <w:bottom w:val="single" w:sz="4" w:space="0" w:color="auto"/>
            </w:tcBorders>
            <w:shd w:val="clear" w:color="auto" w:fill="FFFFFF" w:themeFill="background1"/>
            <w:vAlign w:val="center"/>
          </w:tcPr>
          <w:p w14:paraId="72FB0D98" w14:textId="77777777" w:rsidR="00D43FA0" w:rsidRPr="00464308" w:rsidRDefault="00D43FA0" w:rsidP="009A35A4">
            <w:pPr>
              <w:pStyle w:val="NoSpacing"/>
              <w:jc w:val="center"/>
              <w:rPr>
                <w:b/>
                <w:color w:val="000000" w:themeColor="text1"/>
                <w:sz w:val="28"/>
                <w:szCs w:val="28"/>
              </w:rPr>
            </w:pPr>
            <w:r w:rsidRPr="00464308">
              <w:rPr>
                <w:b/>
                <w:color w:val="000000" w:themeColor="text1"/>
                <w:sz w:val="28"/>
                <w:szCs w:val="28"/>
              </w:rPr>
              <w:t>All</w:t>
            </w:r>
          </w:p>
        </w:tc>
      </w:tr>
      <w:tr w:rsidR="001F1408" w:rsidRPr="00464308" w14:paraId="5F5854AD" w14:textId="77777777" w:rsidTr="009A35A4">
        <w:trPr>
          <w:trHeight w:val="567"/>
        </w:trPr>
        <w:tc>
          <w:tcPr>
            <w:tcW w:w="1970" w:type="dxa"/>
            <w:shd w:val="clear" w:color="auto" w:fill="FFFFFF" w:themeFill="background1"/>
            <w:vAlign w:val="center"/>
          </w:tcPr>
          <w:p w14:paraId="16740268" w14:textId="77777777" w:rsidR="00D43FA0" w:rsidRPr="00464308" w:rsidRDefault="001F1408" w:rsidP="0020164E">
            <w:pPr>
              <w:pStyle w:val="NoSpacing"/>
              <w:jc w:val="center"/>
              <w:rPr>
                <w:color w:val="000000" w:themeColor="text1"/>
                <w:sz w:val="28"/>
                <w:szCs w:val="28"/>
              </w:rPr>
            </w:pPr>
            <w:r w:rsidRPr="00464308">
              <w:rPr>
                <w:color w:val="000000" w:themeColor="text1"/>
                <w:sz w:val="28"/>
                <w:szCs w:val="28"/>
              </w:rPr>
              <w:t>£338,250 (6)</w:t>
            </w:r>
          </w:p>
        </w:tc>
        <w:tc>
          <w:tcPr>
            <w:tcW w:w="1971" w:type="dxa"/>
            <w:shd w:val="clear" w:color="auto" w:fill="FFFFFF" w:themeFill="background1"/>
            <w:vAlign w:val="center"/>
          </w:tcPr>
          <w:p w14:paraId="7B8CFBFC" w14:textId="77777777" w:rsidR="00D43FA0" w:rsidRPr="00464308" w:rsidRDefault="001F1408" w:rsidP="0020164E">
            <w:pPr>
              <w:pStyle w:val="NoSpacing"/>
              <w:jc w:val="center"/>
              <w:rPr>
                <w:color w:val="000000" w:themeColor="text1"/>
                <w:sz w:val="28"/>
                <w:szCs w:val="28"/>
              </w:rPr>
            </w:pPr>
            <w:r w:rsidRPr="00464308">
              <w:rPr>
                <w:color w:val="000000" w:themeColor="text1"/>
                <w:sz w:val="28"/>
                <w:szCs w:val="28"/>
              </w:rPr>
              <w:t>£189,875 (4)</w:t>
            </w:r>
          </w:p>
        </w:tc>
        <w:tc>
          <w:tcPr>
            <w:tcW w:w="1971" w:type="dxa"/>
            <w:shd w:val="clear" w:color="auto" w:fill="FFFFFF" w:themeFill="background1"/>
            <w:vAlign w:val="center"/>
          </w:tcPr>
          <w:p w14:paraId="6AABF931" w14:textId="77777777" w:rsidR="00D43FA0" w:rsidRPr="00464308" w:rsidRDefault="001F1408" w:rsidP="0020164E">
            <w:pPr>
              <w:pStyle w:val="NoSpacing"/>
              <w:jc w:val="center"/>
              <w:rPr>
                <w:color w:val="000000" w:themeColor="text1"/>
                <w:sz w:val="28"/>
                <w:szCs w:val="28"/>
              </w:rPr>
            </w:pPr>
            <w:r w:rsidRPr="00464308">
              <w:rPr>
                <w:color w:val="000000" w:themeColor="text1"/>
                <w:sz w:val="28"/>
                <w:szCs w:val="28"/>
              </w:rPr>
              <w:t>£269,374 (4)</w:t>
            </w:r>
          </w:p>
        </w:tc>
        <w:tc>
          <w:tcPr>
            <w:tcW w:w="1971" w:type="dxa"/>
            <w:shd w:val="clear" w:color="auto" w:fill="FFFFFF" w:themeFill="background1"/>
            <w:vAlign w:val="center"/>
          </w:tcPr>
          <w:p w14:paraId="6283B65F" w14:textId="77777777" w:rsidR="00D43FA0" w:rsidRPr="00464308" w:rsidRDefault="00D43FA0" w:rsidP="001F1408">
            <w:pPr>
              <w:pStyle w:val="NoSpacing"/>
              <w:jc w:val="center"/>
              <w:rPr>
                <w:color w:val="000000" w:themeColor="text1"/>
                <w:sz w:val="28"/>
                <w:szCs w:val="28"/>
              </w:rPr>
            </w:pPr>
            <w:r w:rsidRPr="00464308">
              <w:rPr>
                <w:color w:val="000000" w:themeColor="text1"/>
                <w:sz w:val="28"/>
                <w:szCs w:val="28"/>
              </w:rPr>
              <w:t>£</w:t>
            </w:r>
            <w:r w:rsidR="0020164E" w:rsidRPr="00464308">
              <w:rPr>
                <w:color w:val="000000" w:themeColor="text1"/>
                <w:sz w:val="28"/>
                <w:szCs w:val="28"/>
              </w:rPr>
              <w:t>0</w:t>
            </w:r>
            <w:r w:rsidRPr="00464308">
              <w:rPr>
                <w:color w:val="000000" w:themeColor="text1"/>
                <w:sz w:val="28"/>
                <w:szCs w:val="28"/>
              </w:rPr>
              <w:t xml:space="preserve"> (</w:t>
            </w:r>
            <w:r w:rsidR="001F1408" w:rsidRPr="00464308">
              <w:rPr>
                <w:color w:val="000000" w:themeColor="text1"/>
                <w:sz w:val="28"/>
                <w:szCs w:val="28"/>
              </w:rPr>
              <w:t>0</w:t>
            </w:r>
            <w:r w:rsidRPr="00464308">
              <w:rPr>
                <w:color w:val="000000" w:themeColor="text1"/>
                <w:sz w:val="28"/>
                <w:szCs w:val="28"/>
              </w:rPr>
              <w:t>)</w:t>
            </w:r>
          </w:p>
        </w:tc>
        <w:tc>
          <w:tcPr>
            <w:tcW w:w="1971" w:type="dxa"/>
            <w:shd w:val="clear" w:color="auto" w:fill="FFFFFF" w:themeFill="background1"/>
            <w:vAlign w:val="center"/>
          </w:tcPr>
          <w:p w14:paraId="71F85817" w14:textId="77777777" w:rsidR="00D43FA0" w:rsidRPr="00464308" w:rsidRDefault="001F1408" w:rsidP="0020164E">
            <w:pPr>
              <w:pStyle w:val="NoSpacing"/>
              <w:jc w:val="center"/>
              <w:rPr>
                <w:color w:val="000000" w:themeColor="text1"/>
                <w:sz w:val="28"/>
                <w:szCs w:val="28"/>
              </w:rPr>
            </w:pPr>
            <w:r w:rsidRPr="00464308">
              <w:rPr>
                <w:bCs/>
                <w:color w:val="000000" w:themeColor="text1"/>
                <w:sz w:val="28"/>
                <w:szCs w:val="28"/>
              </w:rPr>
              <w:t>£276,178 (14)</w:t>
            </w:r>
          </w:p>
        </w:tc>
      </w:tr>
    </w:tbl>
    <w:p w14:paraId="5AB56775" w14:textId="77777777" w:rsidR="001A389A" w:rsidRPr="00464308" w:rsidRDefault="001A389A" w:rsidP="001A389A">
      <w:pPr>
        <w:pStyle w:val="NoSpacing"/>
        <w:jc w:val="center"/>
        <w:rPr>
          <w:color w:val="000000" w:themeColor="text1"/>
          <w:sz w:val="8"/>
          <w:szCs w:val="8"/>
        </w:rPr>
      </w:pPr>
    </w:p>
    <w:p w14:paraId="7C4EE1F2" w14:textId="77777777" w:rsidR="001A389A" w:rsidRPr="00464308" w:rsidRDefault="001A389A" w:rsidP="001A389A">
      <w:pPr>
        <w:pStyle w:val="NoSpacing"/>
        <w:jc w:val="center"/>
        <w:rPr>
          <w:color w:val="000000" w:themeColor="text1"/>
          <w:sz w:val="18"/>
          <w:szCs w:val="18"/>
        </w:rPr>
      </w:pPr>
      <w:r w:rsidRPr="00464308">
        <w:rPr>
          <w:color w:val="000000" w:themeColor="text1"/>
          <w:sz w:val="18"/>
          <w:szCs w:val="18"/>
        </w:rPr>
        <w:t>[Source: Right Move website: Market Trends]</w:t>
      </w:r>
    </w:p>
    <w:p w14:paraId="7F997EF9" w14:textId="77777777" w:rsidR="001A389A" w:rsidRPr="00464308" w:rsidRDefault="001A389A" w:rsidP="001A389A">
      <w:pPr>
        <w:pStyle w:val="NoSpacing"/>
        <w:jc w:val="center"/>
        <w:rPr>
          <w:color w:val="000000" w:themeColor="text1"/>
        </w:rPr>
      </w:pPr>
    </w:p>
    <w:p w14:paraId="725C28B5" w14:textId="77777777" w:rsidR="001A389A" w:rsidRPr="00464308" w:rsidRDefault="001A389A" w:rsidP="00C01ED3">
      <w:pPr>
        <w:pStyle w:val="NoSpacing"/>
        <w:jc w:val="center"/>
        <w:rPr>
          <w:color w:val="000000" w:themeColor="text1"/>
          <w:sz w:val="18"/>
          <w:szCs w:val="18"/>
        </w:rPr>
      </w:pPr>
    </w:p>
    <w:p w14:paraId="1349490F" w14:textId="77777777" w:rsidR="00F255B5" w:rsidRPr="006C7282" w:rsidRDefault="00F255B5" w:rsidP="00F255B5">
      <w:pPr>
        <w:rPr>
          <w:b/>
        </w:rPr>
      </w:pPr>
      <w:bookmarkStart w:id="0" w:name="_Hlk22552565"/>
      <w:r w:rsidRPr="006C7282">
        <w:rPr>
          <w:b/>
        </w:rPr>
        <w:t>MID SUFFOLK</w:t>
      </w:r>
    </w:p>
    <w:p w14:paraId="7D848256" w14:textId="77777777" w:rsidR="00F255B5" w:rsidRPr="004A4DCA" w:rsidRDefault="00F255B5" w:rsidP="00F255B5">
      <w:pPr>
        <w:rPr>
          <w:b/>
          <w:bCs/>
          <w:sz w:val="24"/>
          <w:szCs w:val="24"/>
        </w:rPr>
      </w:pPr>
      <w:bookmarkStart w:id="1" w:name="_Hlk532386083"/>
      <w:r w:rsidRPr="004A4DCA">
        <w:rPr>
          <w:b/>
          <w:bCs/>
          <w:sz w:val="24"/>
          <w:szCs w:val="24"/>
        </w:rPr>
        <w:t>In Mid Suffolk, in 2017 …the average wage was £25,070.  The average house price was £255,000. Therefore, the wage to house price ratio = x 10.17</w:t>
      </w:r>
    </w:p>
    <w:p w14:paraId="5F891ECB" w14:textId="77777777" w:rsidR="00F255B5" w:rsidRPr="000E1AE8" w:rsidRDefault="00F255B5" w:rsidP="00F255B5">
      <w:pPr>
        <w:jc w:val="center"/>
        <w:rPr>
          <w:sz w:val="18"/>
          <w:szCs w:val="18"/>
        </w:rPr>
      </w:pPr>
      <w:r w:rsidRPr="000E1AE8">
        <w:rPr>
          <w:sz w:val="18"/>
          <w:szCs w:val="18"/>
        </w:rPr>
        <w:t>[Source: ONS website: Median wages, median house prices and ratio calculation]</w:t>
      </w:r>
    </w:p>
    <w:bookmarkEnd w:id="0"/>
    <w:bookmarkEnd w:id="1"/>
    <w:p w14:paraId="549291C7" w14:textId="77777777" w:rsidR="001A389A" w:rsidRPr="00464308" w:rsidRDefault="001A389A" w:rsidP="00C01ED3">
      <w:pPr>
        <w:pStyle w:val="NoSpacing"/>
        <w:jc w:val="center"/>
        <w:rPr>
          <w:color w:val="000000" w:themeColor="text1"/>
          <w:sz w:val="18"/>
          <w:szCs w:val="18"/>
        </w:rPr>
      </w:pPr>
    </w:p>
    <w:p w14:paraId="15EF5A09" w14:textId="77777777" w:rsidR="00E079B3" w:rsidRPr="00464308" w:rsidRDefault="00E079B3" w:rsidP="00850208">
      <w:pPr>
        <w:pStyle w:val="NoSpacing"/>
        <w:jc w:val="center"/>
        <w:rPr>
          <w:color w:val="000000" w:themeColor="text1"/>
        </w:rPr>
      </w:pPr>
    </w:p>
    <w:p w14:paraId="1A5DBD79" w14:textId="77777777" w:rsidR="00605AFC" w:rsidRPr="00464308" w:rsidRDefault="00605AFC" w:rsidP="00E4709D">
      <w:pPr>
        <w:pStyle w:val="NoSpacing"/>
        <w:jc w:val="center"/>
        <w:rPr>
          <w:color w:val="000000" w:themeColor="text1"/>
        </w:rPr>
        <w:sectPr w:rsidR="00605AFC" w:rsidRPr="00464308" w:rsidSect="00C04700">
          <w:pgSz w:w="11906" w:h="16838"/>
          <w:pgMar w:top="1134" w:right="1134" w:bottom="1134" w:left="1134" w:header="708" w:footer="708" w:gutter="0"/>
          <w:cols w:space="708"/>
          <w:docGrid w:linePitch="360"/>
        </w:sectPr>
      </w:pPr>
    </w:p>
    <w:tbl>
      <w:tblPr>
        <w:tblStyle w:val="TableGrid"/>
        <w:tblW w:w="0" w:type="auto"/>
        <w:tblLook w:val="04A0" w:firstRow="1" w:lastRow="0" w:firstColumn="1" w:lastColumn="0" w:noHBand="0" w:noVBand="1"/>
      </w:tblPr>
      <w:tblGrid>
        <w:gridCol w:w="9854"/>
      </w:tblGrid>
      <w:tr w:rsidR="001E5E12" w:rsidRPr="00464308" w14:paraId="217DBD47" w14:textId="77777777" w:rsidTr="001E5E12">
        <w:tc>
          <w:tcPr>
            <w:tcW w:w="9854" w:type="dxa"/>
          </w:tcPr>
          <w:p w14:paraId="193A9943" w14:textId="77777777" w:rsidR="001E5E12" w:rsidRPr="00464308" w:rsidRDefault="001E5E12" w:rsidP="00E4709D">
            <w:pPr>
              <w:pStyle w:val="NoSpacing"/>
              <w:jc w:val="center"/>
              <w:rPr>
                <w:color w:val="000000" w:themeColor="text1"/>
              </w:rPr>
            </w:pPr>
          </w:p>
          <w:p w14:paraId="78164BB2" w14:textId="77777777" w:rsidR="001E5E12" w:rsidRPr="00464308" w:rsidRDefault="00545D1D" w:rsidP="00E4709D">
            <w:pPr>
              <w:pStyle w:val="NoSpacing"/>
              <w:jc w:val="center"/>
              <w:rPr>
                <w:b/>
                <w:color w:val="000000" w:themeColor="text1"/>
                <w:sz w:val="36"/>
                <w:szCs w:val="36"/>
              </w:rPr>
            </w:pPr>
            <w:r w:rsidRPr="00464308">
              <w:rPr>
                <w:b/>
                <w:color w:val="000000" w:themeColor="text1"/>
                <w:sz w:val="36"/>
                <w:szCs w:val="36"/>
              </w:rPr>
              <w:t>Other Information</w:t>
            </w:r>
          </w:p>
          <w:p w14:paraId="0A62D9E3" w14:textId="77777777" w:rsidR="00545D1D" w:rsidRPr="00464308" w:rsidRDefault="00545D1D" w:rsidP="00E4709D">
            <w:pPr>
              <w:pStyle w:val="NoSpacing"/>
              <w:jc w:val="center"/>
              <w:rPr>
                <w:b/>
                <w:color w:val="000000" w:themeColor="text1"/>
                <w:sz w:val="32"/>
                <w:szCs w:val="32"/>
              </w:rPr>
            </w:pPr>
          </w:p>
          <w:p w14:paraId="0D4D9470" w14:textId="2D810894" w:rsidR="00545D1D" w:rsidRPr="00464308" w:rsidRDefault="00545D1D" w:rsidP="003B0130">
            <w:pPr>
              <w:pStyle w:val="NoSpacing"/>
              <w:numPr>
                <w:ilvl w:val="0"/>
                <w:numId w:val="1"/>
              </w:numPr>
              <w:ind w:left="643" w:right="283"/>
              <w:jc w:val="both"/>
              <w:rPr>
                <w:color w:val="000000" w:themeColor="text1"/>
                <w:sz w:val="28"/>
                <w:szCs w:val="28"/>
              </w:rPr>
            </w:pPr>
            <w:r w:rsidRPr="00464308">
              <w:rPr>
                <w:b/>
                <w:color w:val="000000" w:themeColor="text1"/>
                <w:sz w:val="28"/>
                <w:szCs w:val="28"/>
              </w:rPr>
              <w:t xml:space="preserve">County Councillor = </w:t>
            </w:r>
            <w:r w:rsidR="00A76822" w:rsidRPr="00464308">
              <w:rPr>
                <w:b/>
                <w:color w:val="000000" w:themeColor="text1"/>
                <w:sz w:val="28"/>
                <w:szCs w:val="28"/>
              </w:rPr>
              <w:t xml:space="preserve">Cllr </w:t>
            </w:r>
            <w:r w:rsidR="00F255B5">
              <w:rPr>
                <w:b/>
                <w:color w:val="000000" w:themeColor="text1"/>
                <w:sz w:val="28"/>
                <w:szCs w:val="28"/>
              </w:rPr>
              <w:t xml:space="preserve">Kay Oakes </w:t>
            </w:r>
            <w:r w:rsidR="00A76822" w:rsidRPr="00464308">
              <w:rPr>
                <w:color w:val="000000" w:themeColor="text1"/>
                <w:sz w:val="28"/>
                <w:szCs w:val="28"/>
              </w:rPr>
              <w:t>(</w:t>
            </w:r>
            <w:proofErr w:type="spellStart"/>
            <w:r w:rsidR="00B874C9" w:rsidRPr="00464308">
              <w:rPr>
                <w:color w:val="000000" w:themeColor="text1"/>
                <w:sz w:val="28"/>
                <w:szCs w:val="28"/>
              </w:rPr>
              <w:t>Bosmere</w:t>
            </w:r>
            <w:proofErr w:type="spellEnd"/>
            <w:r w:rsidR="00B874C9" w:rsidRPr="00464308">
              <w:rPr>
                <w:color w:val="000000" w:themeColor="text1"/>
                <w:sz w:val="28"/>
                <w:szCs w:val="28"/>
              </w:rPr>
              <w:t xml:space="preserve"> </w:t>
            </w:r>
            <w:r w:rsidR="00140F0F" w:rsidRPr="00464308">
              <w:rPr>
                <w:color w:val="000000" w:themeColor="text1"/>
                <w:sz w:val="28"/>
                <w:szCs w:val="28"/>
              </w:rPr>
              <w:t>Division)</w:t>
            </w:r>
          </w:p>
          <w:p w14:paraId="74443E4A" w14:textId="77777777" w:rsidR="00545D1D" w:rsidRPr="00464308" w:rsidRDefault="00545D1D" w:rsidP="003B0130">
            <w:pPr>
              <w:pStyle w:val="NoSpacing"/>
              <w:ind w:left="283" w:right="283"/>
              <w:jc w:val="both"/>
              <w:rPr>
                <w:b/>
                <w:color w:val="000000" w:themeColor="text1"/>
                <w:sz w:val="28"/>
                <w:szCs w:val="28"/>
              </w:rPr>
            </w:pPr>
          </w:p>
          <w:p w14:paraId="79168029" w14:textId="520FCDDE" w:rsidR="00545D1D" w:rsidRPr="00464308" w:rsidRDefault="00545D1D" w:rsidP="003B0130">
            <w:pPr>
              <w:pStyle w:val="NoSpacing"/>
              <w:numPr>
                <w:ilvl w:val="0"/>
                <w:numId w:val="1"/>
              </w:numPr>
              <w:ind w:left="643" w:right="283"/>
              <w:jc w:val="both"/>
              <w:rPr>
                <w:color w:val="000000" w:themeColor="text1"/>
                <w:sz w:val="28"/>
                <w:szCs w:val="28"/>
              </w:rPr>
            </w:pPr>
            <w:r w:rsidRPr="00464308">
              <w:rPr>
                <w:b/>
                <w:color w:val="000000" w:themeColor="text1"/>
                <w:sz w:val="28"/>
                <w:szCs w:val="28"/>
              </w:rPr>
              <w:t xml:space="preserve">District Councillor = </w:t>
            </w:r>
            <w:r w:rsidR="00D875B2" w:rsidRPr="00464308">
              <w:rPr>
                <w:b/>
                <w:color w:val="000000" w:themeColor="text1"/>
                <w:sz w:val="28"/>
                <w:szCs w:val="28"/>
              </w:rPr>
              <w:t xml:space="preserve">Cllr </w:t>
            </w:r>
            <w:r w:rsidR="00F255B5">
              <w:rPr>
                <w:b/>
                <w:color w:val="000000" w:themeColor="text1"/>
                <w:sz w:val="28"/>
                <w:szCs w:val="28"/>
              </w:rPr>
              <w:t xml:space="preserve">Daniel Pratt </w:t>
            </w:r>
            <w:r w:rsidR="00A94AE9" w:rsidRPr="00464308">
              <w:rPr>
                <w:color w:val="000000" w:themeColor="text1"/>
                <w:sz w:val="28"/>
                <w:szCs w:val="28"/>
              </w:rPr>
              <w:t>(</w:t>
            </w:r>
            <w:proofErr w:type="spellStart"/>
            <w:r w:rsidR="00F255B5">
              <w:rPr>
                <w:color w:val="000000" w:themeColor="text1"/>
                <w:sz w:val="28"/>
                <w:szCs w:val="28"/>
              </w:rPr>
              <w:t>Battisford</w:t>
            </w:r>
            <w:proofErr w:type="spellEnd"/>
            <w:r w:rsidR="00F255B5">
              <w:rPr>
                <w:color w:val="000000" w:themeColor="text1"/>
                <w:sz w:val="28"/>
                <w:szCs w:val="28"/>
              </w:rPr>
              <w:t xml:space="preserve"> and </w:t>
            </w:r>
            <w:bookmarkStart w:id="2" w:name="_GoBack"/>
            <w:bookmarkEnd w:id="2"/>
            <w:proofErr w:type="spellStart"/>
            <w:r w:rsidR="00B874C9" w:rsidRPr="00464308">
              <w:rPr>
                <w:color w:val="000000" w:themeColor="text1"/>
                <w:sz w:val="28"/>
                <w:szCs w:val="28"/>
              </w:rPr>
              <w:t>Ringshall</w:t>
            </w:r>
            <w:proofErr w:type="spellEnd"/>
            <w:r w:rsidR="00B874C9" w:rsidRPr="00464308">
              <w:rPr>
                <w:color w:val="000000" w:themeColor="text1"/>
                <w:sz w:val="28"/>
                <w:szCs w:val="28"/>
              </w:rPr>
              <w:t xml:space="preserve"> </w:t>
            </w:r>
            <w:r w:rsidR="00A94AE9" w:rsidRPr="00464308">
              <w:rPr>
                <w:color w:val="000000" w:themeColor="text1"/>
                <w:sz w:val="28"/>
                <w:szCs w:val="28"/>
              </w:rPr>
              <w:t>Ward)</w:t>
            </w:r>
          </w:p>
          <w:p w14:paraId="6F3F98A8" w14:textId="77777777" w:rsidR="00545D1D" w:rsidRPr="00464308" w:rsidRDefault="00545D1D" w:rsidP="003B0130">
            <w:pPr>
              <w:pStyle w:val="ListParagraph"/>
              <w:ind w:left="283" w:right="283"/>
              <w:jc w:val="both"/>
              <w:rPr>
                <w:b/>
                <w:color w:val="000000" w:themeColor="text1"/>
                <w:sz w:val="28"/>
                <w:szCs w:val="28"/>
              </w:rPr>
            </w:pPr>
          </w:p>
          <w:p w14:paraId="75D0574B" w14:textId="77777777" w:rsidR="00F729E3" w:rsidRPr="00464308" w:rsidRDefault="001F1408" w:rsidP="003B0130">
            <w:pPr>
              <w:pStyle w:val="NoSpacing"/>
              <w:numPr>
                <w:ilvl w:val="0"/>
                <w:numId w:val="1"/>
              </w:numPr>
              <w:ind w:left="643" w:right="283"/>
              <w:jc w:val="both"/>
              <w:rPr>
                <w:color w:val="000000" w:themeColor="text1"/>
                <w:sz w:val="28"/>
                <w:szCs w:val="28"/>
              </w:rPr>
            </w:pPr>
            <w:r w:rsidRPr="00464308">
              <w:rPr>
                <w:color w:val="000000" w:themeColor="text1"/>
                <w:sz w:val="28"/>
                <w:szCs w:val="28"/>
              </w:rPr>
              <w:t xml:space="preserve">Great Bricett </w:t>
            </w:r>
            <w:r w:rsidR="00F729E3" w:rsidRPr="00464308">
              <w:rPr>
                <w:color w:val="000000" w:themeColor="text1"/>
                <w:sz w:val="28"/>
                <w:szCs w:val="28"/>
              </w:rPr>
              <w:t>is i</w:t>
            </w:r>
            <w:r w:rsidR="00EF3C54" w:rsidRPr="00464308">
              <w:rPr>
                <w:color w:val="000000" w:themeColor="text1"/>
                <w:sz w:val="28"/>
                <w:szCs w:val="28"/>
              </w:rPr>
              <w:t xml:space="preserve">dentified as a </w:t>
            </w:r>
            <w:r w:rsidR="009573A5" w:rsidRPr="00464308">
              <w:rPr>
                <w:b/>
                <w:color w:val="000000" w:themeColor="text1"/>
                <w:sz w:val="28"/>
                <w:szCs w:val="28"/>
              </w:rPr>
              <w:t>Countryside</w:t>
            </w:r>
            <w:r w:rsidR="00B874C9" w:rsidRPr="00464308">
              <w:rPr>
                <w:b/>
                <w:color w:val="000000" w:themeColor="text1"/>
                <w:sz w:val="28"/>
                <w:szCs w:val="28"/>
              </w:rPr>
              <w:t xml:space="preserve"> Village</w:t>
            </w:r>
            <w:r w:rsidR="00B874C9" w:rsidRPr="00464308">
              <w:rPr>
                <w:color w:val="000000" w:themeColor="text1"/>
                <w:sz w:val="28"/>
                <w:szCs w:val="28"/>
              </w:rPr>
              <w:t xml:space="preserve"> </w:t>
            </w:r>
            <w:r w:rsidR="00EF3C54" w:rsidRPr="00464308">
              <w:rPr>
                <w:color w:val="000000" w:themeColor="text1"/>
                <w:sz w:val="28"/>
                <w:szCs w:val="28"/>
              </w:rPr>
              <w:t xml:space="preserve">in </w:t>
            </w:r>
            <w:r w:rsidR="00AE62B7" w:rsidRPr="00464308">
              <w:rPr>
                <w:color w:val="000000" w:themeColor="text1"/>
                <w:sz w:val="28"/>
                <w:szCs w:val="28"/>
              </w:rPr>
              <w:t xml:space="preserve">Policy CS1 of </w:t>
            </w:r>
            <w:r w:rsidR="00EF3C54" w:rsidRPr="00464308">
              <w:rPr>
                <w:color w:val="000000" w:themeColor="text1"/>
                <w:sz w:val="28"/>
                <w:szCs w:val="28"/>
              </w:rPr>
              <w:t xml:space="preserve">the </w:t>
            </w:r>
            <w:r w:rsidR="00DA08D6" w:rsidRPr="00464308">
              <w:rPr>
                <w:color w:val="000000" w:themeColor="text1"/>
                <w:sz w:val="28"/>
                <w:szCs w:val="28"/>
              </w:rPr>
              <w:t xml:space="preserve">Mid Suffolk Core Strategy </w:t>
            </w:r>
            <w:r w:rsidR="00AE62B7" w:rsidRPr="00464308">
              <w:rPr>
                <w:color w:val="000000" w:themeColor="text1"/>
                <w:sz w:val="28"/>
                <w:szCs w:val="28"/>
              </w:rPr>
              <w:t>DPD (Adopted Sept 2008)</w:t>
            </w:r>
            <w:r w:rsidR="001E52EF" w:rsidRPr="00464308">
              <w:rPr>
                <w:color w:val="000000" w:themeColor="text1"/>
                <w:sz w:val="28"/>
                <w:szCs w:val="28"/>
              </w:rPr>
              <w:t xml:space="preserve"> </w:t>
            </w:r>
          </w:p>
          <w:p w14:paraId="54B1D899" w14:textId="77777777" w:rsidR="001E52EF" w:rsidRPr="00464308" w:rsidRDefault="001E52EF" w:rsidP="001E52EF">
            <w:pPr>
              <w:pStyle w:val="ListParagraph"/>
              <w:rPr>
                <w:color w:val="000000" w:themeColor="text1"/>
                <w:sz w:val="28"/>
                <w:szCs w:val="28"/>
              </w:rPr>
            </w:pPr>
          </w:p>
          <w:p w14:paraId="45CF4544" w14:textId="77777777" w:rsidR="001F1408" w:rsidRPr="00464308" w:rsidRDefault="001F1408" w:rsidP="001E52EF">
            <w:pPr>
              <w:pStyle w:val="NoSpacing"/>
              <w:numPr>
                <w:ilvl w:val="0"/>
                <w:numId w:val="1"/>
              </w:numPr>
              <w:ind w:left="623" w:right="284" w:hanging="357"/>
              <w:jc w:val="both"/>
              <w:rPr>
                <w:color w:val="000000" w:themeColor="text1"/>
                <w:sz w:val="28"/>
                <w:szCs w:val="28"/>
              </w:rPr>
            </w:pPr>
            <w:r w:rsidRPr="00464308">
              <w:rPr>
                <w:color w:val="000000" w:themeColor="text1"/>
                <w:sz w:val="28"/>
                <w:szCs w:val="28"/>
              </w:rPr>
              <w:t>The</w:t>
            </w:r>
            <w:r w:rsidR="009573A5" w:rsidRPr="00464308">
              <w:rPr>
                <w:color w:val="000000" w:themeColor="text1"/>
                <w:sz w:val="28"/>
                <w:szCs w:val="28"/>
              </w:rPr>
              <w:t xml:space="preserve">re can be little doubt that the </w:t>
            </w:r>
            <w:r w:rsidRPr="00464308">
              <w:rPr>
                <w:color w:val="000000" w:themeColor="text1"/>
                <w:sz w:val="28"/>
                <w:szCs w:val="28"/>
              </w:rPr>
              <w:t>presence of the Army Air Corps b</w:t>
            </w:r>
            <w:r w:rsidR="009573A5" w:rsidRPr="00464308">
              <w:rPr>
                <w:color w:val="000000" w:themeColor="text1"/>
                <w:sz w:val="28"/>
                <w:szCs w:val="28"/>
              </w:rPr>
              <w:t>ase at RAF Wattisham has had a marked i</w:t>
            </w:r>
            <w:r w:rsidRPr="00464308">
              <w:rPr>
                <w:color w:val="000000" w:themeColor="text1"/>
                <w:sz w:val="28"/>
                <w:szCs w:val="28"/>
              </w:rPr>
              <w:t xml:space="preserve">nfluence on </w:t>
            </w:r>
            <w:r w:rsidR="009573A5" w:rsidRPr="00464308">
              <w:rPr>
                <w:color w:val="000000" w:themeColor="text1"/>
                <w:sz w:val="28"/>
                <w:szCs w:val="28"/>
              </w:rPr>
              <w:t>the census datasets shown above, e.g. the population size and ratio of males to females etc. and this should be born in mind when comparing data for Great Bricett with other parishes</w:t>
            </w:r>
            <w:r w:rsidR="00464308" w:rsidRPr="00464308">
              <w:rPr>
                <w:color w:val="000000" w:themeColor="text1"/>
                <w:sz w:val="28"/>
                <w:szCs w:val="28"/>
              </w:rPr>
              <w:t xml:space="preserve"> </w:t>
            </w:r>
          </w:p>
          <w:p w14:paraId="3BA119D2" w14:textId="77777777" w:rsidR="009573A5" w:rsidRPr="00464308" w:rsidRDefault="009573A5" w:rsidP="009573A5">
            <w:pPr>
              <w:pStyle w:val="NoSpacing"/>
              <w:ind w:left="623" w:right="284"/>
              <w:jc w:val="both"/>
              <w:rPr>
                <w:color w:val="000000" w:themeColor="text1"/>
                <w:sz w:val="28"/>
                <w:szCs w:val="28"/>
              </w:rPr>
            </w:pPr>
          </w:p>
          <w:p w14:paraId="2E685825" w14:textId="77777777" w:rsidR="001E52EF" w:rsidRPr="00464308" w:rsidRDefault="009573A5" w:rsidP="001E52EF">
            <w:pPr>
              <w:pStyle w:val="NoSpacing"/>
              <w:numPr>
                <w:ilvl w:val="0"/>
                <w:numId w:val="1"/>
              </w:numPr>
              <w:ind w:left="623" w:right="284" w:hanging="357"/>
              <w:jc w:val="both"/>
              <w:rPr>
                <w:color w:val="000000" w:themeColor="text1"/>
                <w:sz w:val="28"/>
                <w:szCs w:val="28"/>
              </w:rPr>
            </w:pPr>
            <w:r w:rsidRPr="00464308">
              <w:rPr>
                <w:color w:val="000000" w:themeColor="text1"/>
                <w:sz w:val="28"/>
                <w:szCs w:val="28"/>
              </w:rPr>
              <w:t>There is a limited range of local s</w:t>
            </w:r>
            <w:r w:rsidR="001E52EF" w:rsidRPr="00464308">
              <w:rPr>
                <w:color w:val="000000" w:themeColor="text1"/>
                <w:sz w:val="28"/>
                <w:szCs w:val="28"/>
              </w:rPr>
              <w:t xml:space="preserve">ervices </w:t>
            </w:r>
            <w:r w:rsidRPr="00464308">
              <w:rPr>
                <w:color w:val="000000" w:themeColor="text1"/>
                <w:sz w:val="28"/>
                <w:szCs w:val="28"/>
              </w:rPr>
              <w:t>available to the residents of Great Bricett. The parish has also fostered many links with the nearby airbase</w:t>
            </w:r>
          </w:p>
          <w:p w14:paraId="740A4886" w14:textId="77777777" w:rsidR="00EF3C54" w:rsidRPr="00464308" w:rsidRDefault="00EF3C54" w:rsidP="003B0130">
            <w:pPr>
              <w:pStyle w:val="NoSpacing"/>
              <w:ind w:left="283" w:right="283"/>
              <w:jc w:val="both"/>
              <w:rPr>
                <w:color w:val="000000" w:themeColor="text1"/>
                <w:sz w:val="28"/>
                <w:szCs w:val="28"/>
              </w:rPr>
            </w:pPr>
          </w:p>
          <w:p w14:paraId="498D28A7" w14:textId="77777777" w:rsidR="007B2DE0" w:rsidRPr="00464308" w:rsidRDefault="001F1408" w:rsidP="003B0130">
            <w:pPr>
              <w:pStyle w:val="NoSpacing"/>
              <w:numPr>
                <w:ilvl w:val="0"/>
                <w:numId w:val="1"/>
              </w:numPr>
              <w:ind w:left="624" w:right="283"/>
              <w:jc w:val="both"/>
              <w:rPr>
                <w:color w:val="000000" w:themeColor="text1"/>
                <w:sz w:val="28"/>
                <w:szCs w:val="28"/>
              </w:rPr>
            </w:pPr>
            <w:r w:rsidRPr="00464308">
              <w:rPr>
                <w:color w:val="000000" w:themeColor="text1"/>
                <w:sz w:val="28"/>
                <w:szCs w:val="28"/>
              </w:rPr>
              <w:t xml:space="preserve">The majority (82%) of households </w:t>
            </w:r>
            <w:r w:rsidR="007B2DE0" w:rsidRPr="00464308">
              <w:rPr>
                <w:color w:val="000000" w:themeColor="text1"/>
                <w:sz w:val="28"/>
                <w:szCs w:val="28"/>
              </w:rPr>
              <w:t xml:space="preserve">in </w:t>
            </w:r>
            <w:r w:rsidRPr="00464308">
              <w:rPr>
                <w:color w:val="000000" w:themeColor="text1"/>
                <w:sz w:val="28"/>
                <w:szCs w:val="28"/>
              </w:rPr>
              <w:t xml:space="preserve">Great Bricett </w:t>
            </w:r>
            <w:r w:rsidR="00E079B3" w:rsidRPr="00464308">
              <w:rPr>
                <w:color w:val="000000" w:themeColor="text1"/>
                <w:sz w:val="28"/>
                <w:szCs w:val="28"/>
              </w:rPr>
              <w:t xml:space="preserve">with at least one usual resident </w:t>
            </w:r>
            <w:r w:rsidR="00B874C9" w:rsidRPr="00464308">
              <w:rPr>
                <w:color w:val="000000" w:themeColor="text1"/>
                <w:sz w:val="28"/>
                <w:szCs w:val="28"/>
              </w:rPr>
              <w:t>have access to gas-fired central heating</w:t>
            </w:r>
            <w:r w:rsidR="007B2DE0" w:rsidRPr="00464308">
              <w:rPr>
                <w:color w:val="000000" w:themeColor="text1"/>
                <w:sz w:val="28"/>
                <w:szCs w:val="28"/>
              </w:rPr>
              <w:t xml:space="preserve"> [QS415EW]</w:t>
            </w:r>
          </w:p>
          <w:p w14:paraId="475D5EC4" w14:textId="77777777" w:rsidR="007B2DE0" w:rsidRPr="00464308" w:rsidRDefault="007B2DE0" w:rsidP="003B0130">
            <w:pPr>
              <w:pStyle w:val="ListParagraph"/>
              <w:ind w:left="624" w:right="283"/>
              <w:rPr>
                <w:color w:val="000000" w:themeColor="text1"/>
                <w:sz w:val="28"/>
                <w:szCs w:val="28"/>
              </w:rPr>
            </w:pPr>
          </w:p>
          <w:p w14:paraId="640965B5" w14:textId="77777777" w:rsidR="00FB2797" w:rsidRPr="00464308" w:rsidRDefault="001F1408" w:rsidP="003B0130">
            <w:pPr>
              <w:pStyle w:val="NoSpacing"/>
              <w:numPr>
                <w:ilvl w:val="0"/>
                <w:numId w:val="1"/>
              </w:numPr>
              <w:ind w:left="624" w:right="283"/>
              <w:jc w:val="both"/>
              <w:rPr>
                <w:color w:val="000000" w:themeColor="text1"/>
                <w:sz w:val="28"/>
                <w:szCs w:val="28"/>
              </w:rPr>
            </w:pPr>
            <w:r w:rsidRPr="00464308">
              <w:rPr>
                <w:color w:val="000000" w:themeColor="text1"/>
                <w:sz w:val="28"/>
                <w:szCs w:val="28"/>
              </w:rPr>
              <w:t>At least one H</w:t>
            </w:r>
            <w:r w:rsidR="00247F05" w:rsidRPr="00464308">
              <w:rPr>
                <w:color w:val="000000" w:themeColor="text1"/>
                <w:sz w:val="28"/>
                <w:szCs w:val="28"/>
              </w:rPr>
              <w:t>ousing Association</w:t>
            </w:r>
            <w:r w:rsidR="00EB44C0" w:rsidRPr="00464308">
              <w:rPr>
                <w:color w:val="000000" w:themeColor="text1"/>
                <w:sz w:val="28"/>
                <w:szCs w:val="28"/>
              </w:rPr>
              <w:t xml:space="preserve"> (Registered Provider)</w:t>
            </w:r>
            <w:r w:rsidR="00CA7719" w:rsidRPr="00464308">
              <w:rPr>
                <w:color w:val="000000" w:themeColor="text1"/>
                <w:sz w:val="28"/>
                <w:szCs w:val="28"/>
              </w:rPr>
              <w:t xml:space="preserve"> </w:t>
            </w:r>
            <w:r w:rsidRPr="00464308">
              <w:rPr>
                <w:color w:val="000000" w:themeColor="text1"/>
                <w:sz w:val="28"/>
                <w:szCs w:val="28"/>
              </w:rPr>
              <w:t>is c</w:t>
            </w:r>
            <w:r w:rsidR="00B874C9" w:rsidRPr="00464308">
              <w:rPr>
                <w:color w:val="000000" w:themeColor="text1"/>
                <w:sz w:val="28"/>
                <w:szCs w:val="28"/>
              </w:rPr>
              <w:t xml:space="preserve">urrently </w:t>
            </w:r>
            <w:r w:rsidR="001C1A7E" w:rsidRPr="00464308">
              <w:rPr>
                <w:color w:val="000000" w:themeColor="text1"/>
                <w:sz w:val="28"/>
                <w:szCs w:val="28"/>
              </w:rPr>
              <w:t>kno</w:t>
            </w:r>
            <w:r w:rsidR="00FB2797" w:rsidRPr="00464308">
              <w:rPr>
                <w:color w:val="000000" w:themeColor="text1"/>
                <w:sz w:val="28"/>
                <w:szCs w:val="28"/>
              </w:rPr>
              <w:t xml:space="preserve">wn to be active in </w:t>
            </w:r>
            <w:r w:rsidRPr="00464308">
              <w:rPr>
                <w:color w:val="000000" w:themeColor="text1"/>
                <w:sz w:val="28"/>
                <w:szCs w:val="28"/>
              </w:rPr>
              <w:t>Great Bricett. They are Genesis Homes</w:t>
            </w:r>
          </w:p>
          <w:p w14:paraId="578FCF28" w14:textId="77777777" w:rsidR="00447AE6" w:rsidRPr="00464308" w:rsidRDefault="00447AE6" w:rsidP="00447AE6">
            <w:pPr>
              <w:rPr>
                <w:color w:val="000000" w:themeColor="text1"/>
              </w:rPr>
            </w:pPr>
          </w:p>
          <w:p w14:paraId="430B1BC8" w14:textId="77777777" w:rsidR="00447AE6" w:rsidRPr="00464308" w:rsidRDefault="00447AE6" w:rsidP="00447AE6">
            <w:pPr>
              <w:pStyle w:val="NoSpacing"/>
              <w:numPr>
                <w:ilvl w:val="0"/>
                <w:numId w:val="8"/>
              </w:numPr>
              <w:rPr>
                <w:color w:val="000000" w:themeColor="text1"/>
                <w:sz w:val="28"/>
                <w:szCs w:val="28"/>
              </w:rPr>
            </w:pPr>
            <w:r w:rsidRPr="00464308">
              <w:rPr>
                <w:color w:val="000000" w:themeColor="text1"/>
                <w:sz w:val="28"/>
                <w:szCs w:val="28"/>
              </w:rPr>
              <w:t xml:space="preserve">The </w:t>
            </w:r>
            <w:r w:rsidRPr="00464308">
              <w:rPr>
                <w:b/>
                <w:color w:val="000000" w:themeColor="text1"/>
                <w:sz w:val="28"/>
                <w:szCs w:val="28"/>
              </w:rPr>
              <w:t>2014 Suffolk Housing Survey</w:t>
            </w:r>
            <w:r w:rsidRPr="00464308">
              <w:rPr>
                <w:color w:val="000000" w:themeColor="text1"/>
                <w:sz w:val="28"/>
                <w:szCs w:val="28"/>
              </w:rPr>
              <w:t xml:space="preserve"> shows that, across Mid Suffolk district:</w:t>
            </w:r>
          </w:p>
          <w:p w14:paraId="1C3590DD" w14:textId="77777777" w:rsidR="00447AE6" w:rsidRPr="00464308" w:rsidRDefault="00447AE6" w:rsidP="00447AE6">
            <w:pPr>
              <w:pStyle w:val="NoSpacing"/>
              <w:ind w:left="360"/>
              <w:rPr>
                <w:color w:val="000000" w:themeColor="text1"/>
                <w:sz w:val="12"/>
                <w:szCs w:val="12"/>
              </w:rPr>
            </w:pPr>
          </w:p>
          <w:p w14:paraId="4E033385" w14:textId="77777777" w:rsidR="00447AE6" w:rsidRPr="00464308" w:rsidRDefault="00447AE6" w:rsidP="00447AE6">
            <w:pPr>
              <w:pStyle w:val="ListParagraph"/>
              <w:numPr>
                <w:ilvl w:val="1"/>
                <w:numId w:val="1"/>
              </w:numPr>
              <w:rPr>
                <w:color w:val="000000" w:themeColor="text1"/>
                <w:sz w:val="24"/>
                <w:szCs w:val="24"/>
              </w:rPr>
            </w:pPr>
            <w:r w:rsidRPr="00464308">
              <w:rPr>
                <w:color w:val="000000" w:themeColor="text1"/>
                <w:sz w:val="24"/>
                <w:szCs w:val="24"/>
              </w:rPr>
              <w:t>12% of all existing households contain someone looking for their own property over the next 3 years (mainly single adults without children).  The types of properties they are interested in are flats / apartments, and smaller terraced or semi-detached houses.  Although this is not their first preference, many accept that the private rented sector is their most realistic option.</w:t>
            </w:r>
          </w:p>
          <w:p w14:paraId="6BDC48DC" w14:textId="77777777" w:rsidR="00447AE6" w:rsidRPr="00464308" w:rsidRDefault="00447AE6" w:rsidP="00447AE6">
            <w:pPr>
              <w:pStyle w:val="ListParagraph"/>
              <w:ind w:left="1080"/>
              <w:rPr>
                <w:color w:val="000000" w:themeColor="text1"/>
                <w:sz w:val="4"/>
                <w:szCs w:val="4"/>
              </w:rPr>
            </w:pPr>
          </w:p>
          <w:p w14:paraId="7CE40E10" w14:textId="77777777" w:rsidR="00447AE6" w:rsidRPr="00464308" w:rsidRDefault="00447AE6" w:rsidP="00447AE6">
            <w:pPr>
              <w:pStyle w:val="ListParagraph"/>
              <w:numPr>
                <w:ilvl w:val="1"/>
                <w:numId w:val="1"/>
              </w:numPr>
              <w:rPr>
                <w:color w:val="000000" w:themeColor="text1"/>
                <w:sz w:val="24"/>
                <w:szCs w:val="24"/>
              </w:rPr>
            </w:pPr>
            <w:r w:rsidRPr="00464308">
              <w:rPr>
                <w:color w:val="000000" w:themeColor="text1"/>
                <w:sz w:val="24"/>
                <w:szCs w:val="24"/>
              </w:rPr>
              <w:t>25% of households think their current property will not be suitable for their needs in 10 years’ time.</w:t>
            </w:r>
          </w:p>
          <w:p w14:paraId="53FC7C9D" w14:textId="77777777" w:rsidR="00447AE6" w:rsidRPr="00464308" w:rsidRDefault="00447AE6" w:rsidP="00447AE6">
            <w:pPr>
              <w:pStyle w:val="ListParagraph"/>
              <w:ind w:left="1080"/>
              <w:rPr>
                <w:color w:val="000000" w:themeColor="text1"/>
                <w:sz w:val="4"/>
                <w:szCs w:val="4"/>
              </w:rPr>
            </w:pPr>
          </w:p>
          <w:p w14:paraId="1845762B" w14:textId="77777777" w:rsidR="00447AE6" w:rsidRPr="00464308" w:rsidRDefault="00447AE6" w:rsidP="00447AE6">
            <w:pPr>
              <w:pStyle w:val="ListParagraph"/>
              <w:numPr>
                <w:ilvl w:val="1"/>
                <w:numId w:val="1"/>
              </w:numPr>
              <w:rPr>
                <w:color w:val="000000" w:themeColor="text1"/>
                <w:sz w:val="24"/>
                <w:szCs w:val="24"/>
              </w:rPr>
            </w:pPr>
            <w:r w:rsidRPr="00464308">
              <w:rPr>
                <w:color w:val="000000" w:themeColor="text1"/>
                <w:sz w:val="24"/>
                <w:szCs w:val="24"/>
              </w:rPr>
              <w:t>2 &amp; 3 bed properties are most sought after by existing households wishing to move.</w:t>
            </w:r>
          </w:p>
          <w:p w14:paraId="3BD30F03" w14:textId="77777777" w:rsidR="00447AE6" w:rsidRPr="00464308" w:rsidRDefault="00447AE6" w:rsidP="00447AE6">
            <w:pPr>
              <w:ind w:left="720"/>
              <w:rPr>
                <w:color w:val="000000" w:themeColor="text1"/>
                <w:sz w:val="4"/>
                <w:szCs w:val="4"/>
              </w:rPr>
            </w:pPr>
          </w:p>
          <w:p w14:paraId="2AF3B331" w14:textId="77777777" w:rsidR="00447AE6" w:rsidRPr="00464308" w:rsidRDefault="00447AE6" w:rsidP="00447AE6">
            <w:pPr>
              <w:pStyle w:val="ListParagraph"/>
              <w:numPr>
                <w:ilvl w:val="1"/>
                <w:numId w:val="1"/>
              </w:numPr>
              <w:ind w:right="283"/>
              <w:jc w:val="both"/>
              <w:rPr>
                <w:color w:val="000000" w:themeColor="text1"/>
                <w:sz w:val="28"/>
                <w:szCs w:val="28"/>
              </w:rPr>
            </w:pPr>
            <w:r w:rsidRPr="00464308">
              <w:rPr>
                <w:color w:val="000000" w:themeColor="text1"/>
                <w:sz w:val="24"/>
                <w:szCs w:val="24"/>
              </w:rPr>
              <w:t>Suitable housing options for more elderly people are less available within the current housing stock.  6% of all households have elderly relatives who may need to move to Suffolk within the next 3 years</w:t>
            </w:r>
            <w:r w:rsidRPr="00464308">
              <w:rPr>
                <w:color w:val="000000" w:themeColor="text1"/>
                <w:sz w:val="28"/>
                <w:szCs w:val="28"/>
              </w:rPr>
              <w:t>.</w:t>
            </w:r>
          </w:p>
          <w:p w14:paraId="622E351E" w14:textId="77777777" w:rsidR="003B0130" w:rsidRPr="00464308" w:rsidRDefault="003B0130" w:rsidP="003B0130">
            <w:pPr>
              <w:pStyle w:val="ListParagraph"/>
              <w:ind w:left="624" w:right="283"/>
              <w:rPr>
                <w:color w:val="000000" w:themeColor="text1"/>
                <w:sz w:val="28"/>
                <w:szCs w:val="28"/>
              </w:rPr>
            </w:pPr>
          </w:p>
          <w:p w14:paraId="21B8A355" w14:textId="77777777" w:rsidR="005F2519" w:rsidRPr="00464308" w:rsidRDefault="005F2519" w:rsidP="00EC4DD4">
            <w:pPr>
              <w:pStyle w:val="NoSpacing"/>
              <w:rPr>
                <w:color w:val="000000" w:themeColor="text1"/>
              </w:rPr>
            </w:pPr>
          </w:p>
          <w:p w14:paraId="435EA8C7" w14:textId="77777777" w:rsidR="001E5E12" w:rsidRPr="00464308" w:rsidRDefault="001E5E12" w:rsidP="00E4709D">
            <w:pPr>
              <w:pStyle w:val="NoSpacing"/>
              <w:jc w:val="center"/>
              <w:rPr>
                <w:color w:val="000000" w:themeColor="text1"/>
              </w:rPr>
            </w:pPr>
          </w:p>
        </w:tc>
      </w:tr>
    </w:tbl>
    <w:p w14:paraId="6FD2FE3E" w14:textId="77777777" w:rsidR="001E5E12" w:rsidRPr="00464308" w:rsidRDefault="001E5E12" w:rsidP="00E4709D">
      <w:pPr>
        <w:pStyle w:val="NoSpacing"/>
        <w:jc w:val="center"/>
        <w:rPr>
          <w:color w:val="000000" w:themeColor="text1"/>
        </w:rPr>
      </w:pPr>
    </w:p>
    <w:sectPr w:rsidR="001E5E12" w:rsidRPr="00464308" w:rsidSect="00C0470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9EDF1" w14:textId="77777777" w:rsidR="001A389A" w:rsidRDefault="001A389A" w:rsidP="001A389A">
      <w:pPr>
        <w:spacing w:after="0" w:line="240" w:lineRule="auto"/>
      </w:pPr>
      <w:r>
        <w:separator/>
      </w:r>
    </w:p>
  </w:endnote>
  <w:endnote w:type="continuationSeparator" w:id="0">
    <w:p w14:paraId="2D8761D3" w14:textId="77777777" w:rsidR="001A389A" w:rsidRDefault="001A389A" w:rsidP="001A3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C45E8" w14:textId="77777777" w:rsidR="001A389A" w:rsidRDefault="001A3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E55AF" w14:textId="77777777" w:rsidR="001A389A" w:rsidRDefault="001A38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0F4F" w14:textId="77777777" w:rsidR="001A389A" w:rsidRDefault="001A3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78F57" w14:textId="77777777" w:rsidR="001A389A" w:rsidRDefault="001A389A" w:rsidP="001A389A">
      <w:pPr>
        <w:spacing w:after="0" w:line="240" w:lineRule="auto"/>
      </w:pPr>
      <w:r>
        <w:separator/>
      </w:r>
    </w:p>
  </w:footnote>
  <w:footnote w:type="continuationSeparator" w:id="0">
    <w:p w14:paraId="6C4F22AF" w14:textId="77777777" w:rsidR="001A389A" w:rsidRDefault="001A389A" w:rsidP="001A3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6E564" w14:textId="77777777" w:rsidR="001A389A" w:rsidRDefault="001A3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82C7F" w14:textId="77777777" w:rsidR="001A389A" w:rsidRDefault="001A38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C30DD" w14:textId="77777777" w:rsidR="001A389A" w:rsidRDefault="001A3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70BF"/>
    <w:multiLevelType w:val="hybridMultilevel"/>
    <w:tmpl w:val="1A326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7268D3"/>
    <w:multiLevelType w:val="hybridMultilevel"/>
    <w:tmpl w:val="87AE7DBE"/>
    <w:lvl w:ilvl="0" w:tplc="DF4CF8FC">
      <w:start w:val="1"/>
      <w:numFmt w:val="bullet"/>
      <w:lvlText w:val=""/>
      <w:lvlJc w:val="left"/>
      <w:pPr>
        <w:ind w:left="624" w:hanging="360"/>
      </w:pPr>
      <w:rPr>
        <w:rFonts w:ascii="Symbol" w:hAnsi="Symbol" w:hint="default"/>
        <w:sz w:val="32"/>
        <w:szCs w:val="32"/>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 w15:restartNumberingAfterBreak="0">
    <w:nsid w:val="14147489"/>
    <w:multiLevelType w:val="multilevel"/>
    <w:tmpl w:val="04F8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A3416"/>
    <w:multiLevelType w:val="hybridMultilevel"/>
    <w:tmpl w:val="B78E6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1249AA"/>
    <w:multiLevelType w:val="hybridMultilevel"/>
    <w:tmpl w:val="E1E0F52C"/>
    <w:lvl w:ilvl="0" w:tplc="36B07AFC">
      <w:start w:val="1"/>
      <w:numFmt w:val="bullet"/>
      <w:lvlText w:val=""/>
      <w:lvlJc w:val="left"/>
      <w:pPr>
        <w:ind w:left="360" w:hanging="360"/>
      </w:pPr>
      <w:rPr>
        <w:rFonts w:ascii="Symbol" w:hAnsi="Symbol" w:hint="default"/>
        <w:color w:val="000000" w:themeColor="text1"/>
        <w:sz w:val="32"/>
        <w:szCs w:val="3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195961"/>
    <w:multiLevelType w:val="hybridMultilevel"/>
    <w:tmpl w:val="3504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3E1242"/>
    <w:multiLevelType w:val="multilevel"/>
    <w:tmpl w:val="429E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E348BB"/>
    <w:multiLevelType w:val="hybridMultilevel"/>
    <w:tmpl w:val="03C4C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0"/>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4700"/>
    <w:rsid w:val="000053A9"/>
    <w:rsid w:val="00077E63"/>
    <w:rsid w:val="00093E2A"/>
    <w:rsid w:val="000B6D5A"/>
    <w:rsid w:val="00140F0F"/>
    <w:rsid w:val="00143825"/>
    <w:rsid w:val="001569F9"/>
    <w:rsid w:val="0016055B"/>
    <w:rsid w:val="001A0DC4"/>
    <w:rsid w:val="001A389A"/>
    <w:rsid w:val="001C1A7E"/>
    <w:rsid w:val="001E3CA7"/>
    <w:rsid w:val="001E52EF"/>
    <w:rsid w:val="001E5E12"/>
    <w:rsid w:val="001F1408"/>
    <w:rsid w:val="001F4B36"/>
    <w:rsid w:val="0020164E"/>
    <w:rsid w:val="00207652"/>
    <w:rsid w:val="0022155B"/>
    <w:rsid w:val="00243E5D"/>
    <w:rsid w:val="00247F05"/>
    <w:rsid w:val="00251BF9"/>
    <w:rsid w:val="00287049"/>
    <w:rsid w:val="00297842"/>
    <w:rsid w:val="002E79F4"/>
    <w:rsid w:val="002F694B"/>
    <w:rsid w:val="003043AD"/>
    <w:rsid w:val="00340DD8"/>
    <w:rsid w:val="00361DE0"/>
    <w:rsid w:val="00363390"/>
    <w:rsid w:val="00371667"/>
    <w:rsid w:val="00392014"/>
    <w:rsid w:val="003B0130"/>
    <w:rsid w:val="003E1DDC"/>
    <w:rsid w:val="003F45F9"/>
    <w:rsid w:val="003F4B06"/>
    <w:rsid w:val="00403F64"/>
    <w:rsid w:val="004130F2"/>
    <w:rsid w:val="004348B5"/>
    <w:rsid w:val="00447AE6"/>
    <w:rsid w:val="00461BCD"/>
    <w:rsid w:val="00464308"/>
    <w:rsid w:val="004759E4"/>
    <w:rsid w:val="00477BD2"/>
    <w:rsid w:val="004C0C99"/>
    <w:rsid w:val="004D7B95"/>
    <w:rsid w:val="005013FB"/>
    <w:rsid w:val="00511F2D"/>
    <w:rsid w:val="00544795"/>
    <w:rsid w:val="00545D1D"/>
    <w:rsid w:val="00562EEB"/>
    <w:rsid w:val="00592FF6"/>
    <w:rsid w:val="005E3978"/>
    <w:rsid w:val="005E3FE5"/>
    <w:rsid w:val="005F2519"/>
    <w:rsid w:val="005F64A5"/>
    <w:rsid w:val="00605AFC"/>
    <w:rsid w:val="006378DA"/>
    <w:rsid w:val="006534C6"/>
    <w:rsid w:val="00681996"/>
    <w:rsid w:val="006B2BA8"/>
    <w:rsid w:val="006E525F"/>
    <w:rsid w:val="006F5609"/>
    <w:rsid w:val="00704A0F"/>
    <w:rsid w:val="00707247"/>
    <w:rsid w:val="00732402"/>
    <w:rsid w:val="00737987"/>
    <w:rsid w:val="0077661B"/>
    <w:rsid w:val="00781522"/>
    <w:rsid w:val="007A2614"/>
    <w:rsid w:val="007B2DE0"/>
    <w:rsid w:val="007C263A"/>
    <w:rsid w:val="007C4CC8"/>
    <w:rsid w:val="00814758"/>
    <w:rsid w:val="0082009B"/>
    <w:rsid w:val="008435D9"/>
    <w:rsid w:val="00850208"/>
    <w:rsid w:val="00872A41"/>
    <w:rsid w:val="008901BA"/>
    <w:rsid w:val="008A07AC"/>
    <w:rsid w:val="008A7FFA"/>
    <w:rsid w:val="008E2651"/>
    <w:rsid w:val="008E7E98"/>
    <w:rsid w:val="00921E45"/>
    <w:rsid w:val="00943CA0"/>
    <w:rsid w:val="009573A5"/>
    <w:rsid w:val="009864AE"/>
    <w:rsid w:val="00997BA1"/>
    <w:rsid w:val="009A59D3"/>
    <w:rsid w:val="00A0778E"/>
    <w:rsid w:val="00A16777"/>
    <w:rsid w:val="00A66EA2"/>
    <w:rsid w:val="00A74DFA"/>
    <w:rsid w:val="00A76822"/>
    <w:rsid w:val="00A839D0"/>
    <w:rsid w:val="00A94AE9"/>
    <w:rsid w:val="00AB4558"/>
    <w:rsid w:val="00AC0AFA"/>
    <w:rsid w:val="00AD373B"/>
    <w:rsid w:val="00AE62B7"/>
    <w:rsid w:val="00B75C97"/>
    <w:rsid w:val="00B80E15"/>
    <w:rsid w:val="00B874C9"/>
    <w:rsid w:val="00B968E4"/>
    <w:rsid w:val="00B96FC6"/>
    <w:rsid w:val="00C01ED3"/>
    <w:rsid w:val="00C03DFD"/>
    <w:rsid w:val="00C04700"/>
    <w:rsid w:val="00C4761D"/>
    <w:rsid w:val="00C641BE"/>
    <w:rsid w:val="00CA6500"/>
    <w:rsid w:val="00CA7719"/>
    <w:rsid w:val="00CB400E"/>
    <w:rsid w:val="00CD2F54"/>
    <w:rsid w:val="00CE05F8"/>
    <w:rsid w:val="00D30D83"/>
    <w:rsid w:val="00D43FA0"/>
    <w:rsid w:val="00D51E54"/>
    <w:rsid w:val="00D875B2"/>
    <w:rsid w:val="00DA08D6"/>
    <w:rsid w:val="00DB5360"/>
    <w:rsid w:val="00DC768D"/>
    <w:rsid w:val="00DD09C1"/>
    <w:rsid w:val="00DE32B1"/>
    <w:rsid w:val="00E079B3"/>
    <w:rsid w:val="00E10F1B"/>
    <w:rsid w:val="00E44CF1"/>
    <w:rsid w:val="00E4709D"/>
    <w:rsid w:val="00E518D4"/>
    <w:rsid w:val="00E61531"/>
    <w:rsid w:val="00E916F1"/>
    <w:rsid w:val="00EB44C0"/>
    <w:rsid w:val="00EC4DD4"/>
    <w:rsid w:val="00EF3C54"/>
    <w:rsid w:val="00F255B5"/>
    <w:rsid w:val="00F450B5"/>
    <w:rsid w:val="00F65CD9"/>
    <w:rsid w:val="00F729E3"/>
    <w:rsid w:val="00F74D72"/>
    <w:rsid w:val="00FB2797"/>
    <w:rsid w:val="00FE7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2B48BA"/>
  <w15:docId w15:val="{41AE7186-0553-49D9-8BD7-3B08F832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2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4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700"/>
    <w:rPr>
      <w:rFonts w:ascii="Tahoma" w:hAnsi="Tahoma" w:cs="Tahoma"/>
      <w:sz w:val="16"/>
      <w:szCs w:val="16"/>
    </w:rPr>
  </w:style>
  <w:style w:type="paragraph" w:styleId="NoSpacing">
    <w:name w:val="No Spacing"/>
    <w:uiPriority w:val="1"/>
    <w:qFormat/>
    <w:rsid w:val="00A16777"/>
    <w:pPr>
      <w:spacing w:after="0" w:line="240" w:lineRule="auto"/>
    </w:pPr>
  </w:style>
  <w:style w:type="paragraph" w:styleId="ListParagraph">
    <w:name w:val="List Paragraph"/>
    <w:basedOn w:val="Normal"/>
    <w:uiPriority w:val="34"/>
    <w:qFormat/>
    <w:rsid w:val="00EF3C54"/>
    <w:pPr>
      <w:ind w:left="720"/>
      <w:contextualSpacing/>
    </w:pPr>
  </w:style>
  <w:style w:type="character" w:styleId="Hyperlink">
    <w:name w:val="Hyperlink"/>
    <w:basedOn w:val="DefaultParagraphFont"/>
    <w:uiPriority w:val="99"/>
    <w:unhideWhenUsed/>
    <w:rsid w:val="00EF3C54"/>
    <w:rPr>
      <w:color w:val="0000FF" w:themeColor="hyperlink"/>
      <w:u w:val="single"/>
    </w:rPr>
  </w:style>
  <w:style w:type="character" w:styleId="FollowedHyperlink">
    <w:name w:val="FollowedHyperlink"/>
    <w:basedOn w:val="DefaultParagraphFont"/>
    <w:uiPriority w:val="99"/>
    <w:semiHidden/>
    <w:unhideWhenUsed/>
    <w:rsid w:val="00F729E3"/>
    <w:rPr>
      <w:color w:val="800080" w:themeColor="followedHyperlink"/>
      <w:u w:val="single"/>
    </w:rPr>
  </w:style>
  <w:style w:type="paragraph" w:styleId="Header">
    <w:name w:val="header"/>
    <w:basedOn w:val="Normal"/>
    <w:link w:val="HeaderChar"/>
    <w:uiPriority w:val="99"/>
    <w:unhideWhenUsed/>
    <w:rsid w:val="001A3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89A"/>
  </w:style>
  <w:style w:type="paragraph" w:styleId="Footer">
    <w:name w:val="footer"/>
    <w:basedOn w:val="Normal"/>
    <w:link w:val="FooterChar"/>
    <w:uiPriority w:val="99"/>
    <w:unhideWhenUsed/>
    <w:rsid w:val="001A3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89A"/>
  </w:style>
  <w:style w:type="character" w:customStyle="1" w:styleId="apple-converted-space">
    <w:name w:val="apple-converted-space"/>
    <w:basedOn w:val="DefaultParagraphFont"/>
    <w:rsid w:val="00D43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05471">
      <w:bodyDiv w:val="1"/>
      <w:marLeft w:val="0"/>
      <w:marRight w:val="0"/>
      <w:marTop w:val="0"/>
      <w:marBottom w:val="0"/>
      <w:divBdr>
        <w:top w:val="none" w:sz="0" w:space="0" w:color="auto"/>
        <w:left w:val="none" w:sz="0" w:space="0" w:color="auto"/>
        <w:bottom w:val="none" w:sz="0" w:space="0" w:color="auto"/>
        <w:right w:val="none" w:sz="0" w:space="0" w:color="auto"/>
      </w:divBdr>
    </w:div>
    <w:div w:id="420369272">
      <w:bodyDiv w:val="1"/>
      <w:marLeft w:val="0"/>
      <w:marRight w:val="0"/>
      <w:marTop w:val="0"/>
      <w:marBottom w:val="0"/>
      <w:divBdr>
        <w:top w:val="none" w:sz="0" w:space="0" w:color="auto"/>
        <w:left w:val="none" w:sz="0" w:space="0" w:color="auto"/>
        <w:bottom w:val="none" w:sz="0" w:space="0" w:color="auto"/>
        <w:right w:val="none" w:sz="0" w:space="0" w:color="auto"/>
      </w:divBdr>
      <w:divsChild>
        <w:div w:id="87428771">
          <w:marLeft w:val="0"/>
          <w:marRight w:val="0"/>
          <w:marTop w:val="0"/>
          <w:marBottom w:val="0"/>
          <w:divBdr>
            <w:top w:val="none" w:sz="0" w:space="0" w:color="auto"/>
            <w:left w:val="none" w:sz="0" w:space="0" w:color="auto"/>
            <w:bottom w:val="single" w:sz="6" w:space="0" w:color="EFEFEF"/>
            <w:right w:val="none" w:sz="0" w:space="0" w:color="auto"/>
          </w:divBdr>
        </w:div>
        <w:div w:id="800804441">
          <w:marLeft w:val="0"/>
          <w:marRight w:val="0"/>
          <w:marTop w:val="0"/>
          <w:marBottom w:val="0"/>
          <w:divBdr>
            <w:top w:val="none" w:sz="0" w:space="0" w:color="auto"/>
            <w:left w:val="none" w:sz="0" w:space="0" w:color="auto"/>
            <w:bottom w:val="none" w:sz="0" w:space="0" w:color="auto"/>
            <w:right w:val="none" w:sz="0" w:space="0" w:color="auto"/>
          </w:divBdr>
          <w:divsChild>
            <w:div w:id="1824658878">
              <w:marLeft w:val="0"/>
              <w:marRight w:val="0"/>
              <w:marTop w:val="120"/>
              <w:marBottom w:val="120"/>
              <w:divBdr>
                <w:top w:val="single" w:sz="6" w:space="8" w:color="DDDDDD"/>
                <w:left w:val="single" w:sz="6" w:space="8" w:color="DDDDDD"/>
                <w:bottom w:val="single" w:sz="6" w:space="8" w:color="DDDDDD"/>
                <w:right w:val="single" w:sz="6" w:space="8" w:color="DDDDDD"/>
              </w:divBdr>
              <w:divsChild>
                <w:div w:id="1519006253">
                  <w:marLeft w:val="0"/>
                  <w:marRight w:val="0"/>
                  <w:marTop w:val="168"/>
                  <w:marBottom w:val="0"/>
                  <w:divBdr>
                    <w:top w:val="none" w:sz="0" w:space="0" w:color="auto"/>
                    <w:left w:val="none" w:sz="0" w:space="0" w:color="auto"/>
                    <w:bottom w:val="none" w:sz="0" w:space="0" w:color="auto"/>
                    <w:right w:val="none" w:sz="0" w:space="0" w:color="auto"/>
                  </w:divBdr>
                  <w:divsChild>
                    <w:div w:id="102310950">
                      <w:marLeft w:val="0"/>
                      <w:marRight w:val="0"/>
                      <w:marTop w:val="0"/>
                      <w:marBottom w:val="120"/>
                      <w:divBdr>
                        <w:top w:val="none" w:sz="0" w:space="0" w:color="auto"/>
                        <w:left w:val="none" w:sz="0" w:space="0" w:color="auto"/>
                        <w:bottom w:val="none" w:sz="0" w:space="0" w:color="auto"/>
                        <w:right w:val="none" w:sz="0" w:space="0" w:color="auto"/>
                      </w:divBdr>
                    </w:div>
                  </w:divsChild>
                </w:div>
                <w:div w:id="2087456505">
                  <w:marLeft w:val="0"/>
                  <w:marRight w:val="0"/>
                  <w:marTop w:val="0"/>
                  <w:marBottom w:val="0"/>
                  <w:divBdr>
                    <w:top w:val="none" w:sz="0" w:space="0" w:color="auto"/>
                    <w:left w:val="none" w:sz="0" w:space="0" w:color="auto"/>
                    <w:bottom w:val="none" w:sz="0" w:space="0" w:color="auto"/>
                    <w:right w:val="none" w:sz="0" w:space="0" w:color="auto"/>
                  </w:divBdr>
                  <w:divsChild>
                    <w:div w:id="661736536">
                      <w:marLeft w:val="0"/>
                      <w:marRight w:val="0"/>
                      <w:marTop w:val="0"/>
                      <w:marBottom w:val="120"/>
                      <w:divBdr>
                        <w:top w:val="none" w:sz="0" w:space="0" w:color="auto"/>
                        <w:left w:val="none" w:sz="0" w:space="0" w:color="auto"/>
                        <w:bottom w:val="none" w:sz="0" w:space="0" w:color="auto"/>
                        <w:right w:val="none" w:sz="0" w:space="0" w:color="auto"/>
                      </w:divBdr>
                      <w:divsChild>
                        <w:div w:id="1929800507">
                          <w:marLeft w:val="0"/>
                          <w:marRight w:val="0"/>
                          <w:marTop w:val="0"/>
                          <w:marBottom w:val="0"/>
                          <w:divBdr>
                            <w:top w:val="none" w:sz="0" w:space="0" w:color="auto"/>
                            <w:left w:val="none" w:sz="0" w:space="0" w:color="auto"/>
                            <w:bottom w:val="none" w:sz="0" w:space="0" w:color="auto"/>
                            <w:right w:val="none" w:sz="0" w:space="0" w:color="auto"/>
                          </w:divBdr>
                        </w:div>
                        <w:div w:id="191919867">
                          <w:marLeft w:val="0"/>
                          <w:marRight w:val="0"/>
                          <w:marTop w:val="0"/>
                          <w:marBottom w:val="0"/>
                          <w:divBdr>
                            <w:top w:val="none" w:sz="0" w:space="0" w:color="auto"/>
                            <w:left w:val="none" w:sz="0" w:space="0" w:color="auto"/>
                            <w:bottom w:val="none" w:sz="0" w:space="0" w:color="auto"/>
                            <w:right w:val="none" w:sz="0" w:space="0" w:color="auto"/>
                          </w:divBdr>
                          <w:divsChild>
                            <w:div w:id="1233273482">
                              <w:marLeft w:val="0"/>
                              <w:marRight w:val="0"/>
                              <w:marTop w:val="0"/>
                              <w:marBottom w:val="0"/>
                              <w:divBdr>
                                <w:top w:val="none" w:sz="0" w:space="0" w:color="auto"/>
                                <w:left w:val="none" w:sz="0" w:space="0" w:color="auto"/>
                                <w:bottom w:val="none" w:sz="0" w:space="0" w:color="auto"/>
                                <w:right w:val="none" w:sz="0" w:space="0" w:color="auto"/>
                              </w:divBdr>
                            </w:div>
                            <w:div w:id="9352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88074">
          <w:marLeft w:val="0"/>
          <w:marRight w:val="0"/>
          <w:marTop w:val="0"/>
          <w:marBottom w:val="0"/>
          <w:divBdr>
            <w:top w:val="none" w:sz="0" w:space="0" w:color="auto"/>
            <w:left w:val="none" w:sz="0" w:space="0" w:color="auto"/>
            <w:bottom w:val="none" w:sz="0" w:space="0" w:color="auto"/>
            <w:right w:val="none" w:sz="0" w:space="0" w:color="auto"/>
          </w:divBdr>
          <w:divsChild>
            <w:div w:id="1744915359">
              <w:marLeft w:val="0"/>
              <w:marRight w:val="0"/>
              <w:marTop w:val="0"/>
              <w:marBottom w:val="240"/>
              <w:divBdr>
                <w:top w:val="none" w:sz="0" w:space="0" w:color="auto"/>
                <w:left w:val="none" w:sz="0" w:space="0" w:color="auto"/>
                <w:bottom w:val="none" w:sz="0" w:space="0" w:color="auto"/>
                <w:right w:val="none" w:sz="0" w:space="0" w:color="auto"/>
              </w:divBdr>
              <w:divsChild>
                <w:div w:id="904680620">
                  <w:marLeft w:val="0"/>
                  <w:marRight w:val="0"/>
                  <w:marTop w:val="0"/>
                  <w:marBottom w:val="0"/>
                  <w:divBdr>
                    <w:top w:val="none" w:sz="0" w:space="0" w:color="auto"/>
                    <w:left w:val="none" w:sz="0" w:space="0" w:color="auto"/>
                    <w:bottom w:val="none" w:sz="0" w:space="0" w:color="auto"/>
                    <w:right w:val="none" w:sz="0" w:space="0" w:color="auto"/>
                  </w:divBdr>
                  <w:divsChild>
                    <w:div w:id="1254433525">
                      <w:marLeft w:val="0"/>
                      <w:marRight w:val="0"/>
                      <w:marTop w:val="0"/>
                      <w:marBottom w:val="0"/>
                      <w:divBdr>
                        <w:top w:val="none" w:sz="0" w:space="0" w:color="auto"/>
                        <w:left w:val="none" w:sz="0" w:space="0" w:color="auto"/>
                        <w:bottom w:val="none" w:sz="0" w:space="0" w:color="auto"/>
                        <w:right w:val="none" w:sz="0" w:space="0" w:color="auto"/>
                      </w:divBdr>
                    </w:div>
                    <w:div w:id="719748072">
                      <w:marLeft w:val="0"/>
                      <w:marRight w:val="0"/>
                      <w:marTop w:val="0"/>
                      <w:marBottom w:val="0"/>
                      <w:divBdr>
                        <w:top w:val="none" w:sz="0" w:space="0" w:color="auto"/>
                        <w:left w:val="none" w:sz="0" w:space="0" w:color="auto"/>
                        <w:bottom w:val="none" w:sz="0" w:space="0" w:color="auto"/>
                        <w:right w:val="none" w:sz="0" w:space="0" w:color="auto"/>
                      </w:divBdr>
                    </w:div>
                    <w:div w:id="716200123">
                      <w:marLeft w:val="0"/>
                      <w:marRight w:val="0"/>
                      <w:marTop w:val="0"/>
                      <w:marBottom w:val="0"/>
                      <w:divBdr>
                        <w:top w:val="none" w:sz="0" w:space="0" w:color="auto"/>
                        <w:left w:val="none" w:sz="0" w:space="0" w:color="auto"/>
                        <w:bottom w:val="none" w:sz="0" w:space="0" w:color="auto"/>
                        <w:right w:val="none" w:sz="0" w:space="0" w:color="auto"/>
                      </w:divBdr>
                    </w:div>
                    <w:div w:id="493182850">
                      <w:marLeft w:val="0"/>
                      <w:marRight w:val="0"/>
                      <w:marTop w:val="0"/>
                      <w:marBottom w:val="0"/>
                      <w:divBdr>
                        <w:top w:val="none" w:sz="0" w:space="0" w:color="auto"/>
                        <w:left w:val="none" w:sz="0" w:space="0" w:color="auto"/>
                        <w:bottom w:val="none" w:sz="0" w:space="0" w:color="auto"/>
                        <w:right w:val="none" w:sz="0" w:space="0" w:color="auto"/>
                      </w:divBdr>
                    </w:div>
                    <w:div w:id="890574551">
                      <w:marLeft w:val="0"/>
                      <w:marRight w:val="0"/>
                      <w:marTop w:val="0"/>
                      <w:marBottom w:val="0"/>
                      <w:divBdr>
                        <w:top w:val="none" w:sz="0" w:space="0" w:color="auto"/>
                        <w:left w:val="none" w:sz="0" w:space="0" w:color="auto"/>
                        <w:bottom w:val="none" w:sz="0" w:space="0" w:color="auto"/>
                        <w:right w:val="none" w:sz="0" w:space="0" w:color="auto"/>
                      </w:divBdr>
                    </w:div>
                    <w:div w:id="11370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37423">
          <w:marLeft w:val="0"/>
          <w:marRight w:val="0"/>
          <w:marTop w:val="168"/>
          <w:marBottom w:val="0"/>
          <w:divBdr>
            <w:top w:val="dashed" w:sz="6" w:space="8" w:color="CCCCCC"/>
            <w:left w:val="none" w:sz="0" w:space="0" w:color="auto"/>
            <w:bottom w:val="none" w:sz="0" w:space="0" w:color="auto"/>
            <w:right w:val="none" w:sz="0" w:space="0" w:color="auto"/>
          </w:divBdr>
        </w:div>
        <w:div w:id="423962384">
          <w:marLeft w:val="0"/>
          <w:marRight w:val="0"/>
          <w:marTop w:val="0"/>
          <w:marBottom w:val="0"/>
          <w:divBdr>
            <w:top w:val="none" w:sz="0" w:space="0" w:color="auto"/>
            <w:left w:val="none" w:sz="0" w:space="0" w:color="auto"/>
            <w:bottom w:val="none" w:sz="0" w:space="0" w:color="auto"/>
            <w:right w:val="none" w:sz="0" w:space="0" w:color="auto"/>
          </w:divBdr>
          <w:divsChild>
            <w:div w:id="15821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70478">
      <w:bodyDiv w:val="1"/>
      <w:marLeft w:val="0"/>
      <w:marRight w:val="0"/>
      <w:marTop w:val="0"/>
      <w:marBottom w:val="0"/>
      <w:divBdr>
        <w:top w:val="none" w:sz="0" w:space="0" w:color="auto"/>
        <w:left w:val="none" w:sz="0" w:space="0" w:color="auto"/>
        <w:bottom w:val="none" w:sz="0" w:space="0" w:color="auto"/>
        <w:right w:val="none" w:sz="0" w:space="0" w:color="auto"/>
      </w:divBdr>
    </w:div>
    <w:div w:id="1377000209">
      <w:bodyDiv w:val="1"/>
      <w:marLeft w:val="0"/>
      <w:marRight w:val="0"/>
      <w:marTop w:val="0"/>
      <w:marBottom w:val="0"/>
      <w:divBdr>
        <w:top w:val="none" w:sz="0" w:space="0" w:color="auto"/>
        <w:left w:val="none" w:sz="0" w:space="0" w:color="auto"/>
        <w:bottom w:val="none" w:sz="0" w:space="0" w:color="auto"/>
        <w:right w:val="none" w:sz="0" w:space="0" w:color="auto"/>
      </w:divBdr>
    </w:div>
    <w:div w:id="1855725194">
      <w:bodyDiv w:val="1"/>
      <w:marLeft w:val="0"/>
      <w:marRight w:val="0"/>
      <w:marTop w:val="0"/>
      <w:marBottom w:val="0"/>
      <w:divBdr>
        <w:top w:val="none" w:sz="0" w:space="0" w:color="auto"/>
        <w:left w:val="none" w:sz="0" w:space="0" w:color="auto"/>
        <w:bottom w:val="none" w:sz="0" w:space="0" w:color="auto"/>
        <w:right w:val="none" w:sz="0" w:space="0" w:color="auto"/>
      </w:divBdr>
    </w:div>
    <w:div w:id="1930192285">
      <w:bodyDiv w:val="1"/>
      <w:marLeft w:val="0"/>
      <w:marRight w:val="0"/>
      <w:marTop w:val="0"/>
      <w:marBottom w:val="0"/>
      <w:divBdr>
        <w:top w:val="none" w:sz="0" w:space="0" w:color="auto"/>
        <w:left w:val="none" w:sz="0" w:space="0" w:color="auto"/>
        <w:bottom w:val="none" w:sz="0" w:space="0" w:color="auto"/>
        <w:right w:val="none" w:sz="0" w:space="0" w:color="auto"/>
      </w:divBdr>
      <w:divsChild>
        <w:div w:id="424615902">
          <w:marLeft w:val="0"/>
          <w:marRight w:val="0"/>
          <w:marTop w:val="0"/>
          <w:marBottom w:val="0"/>
          <w:divBdr>
            <w:top w:val="none" w:sz="0" w:space="0" w:color="auto"/>
            <w:left w:val="none" w:sz="0" w:space="0" w:color="auto"/>
            <w:bottom w:val="single" w:sz="6" w:space="0" w:color="EFEFEF"/>
            <w:right w:val="none" w:sz="0" w:space="0" w:color="auto"/>
          </w:divBdr>
        </w:div>
        <w:div w:id="1828089874">
          <w:marLeft w:val="0"/>
          <w:marRight w:val="0"/>
          <w:marTop w:val="0"/>
          <w:marBottom w:val="0"/>
          <w:divBdr>
            <w:top w:val="none" w:sz="0" w:space="0" w:color="auto"/>
            <w:left w:val="none" w:sz="0" w:space="0" w:color="auto"/>
            <w:bottom w:val="none" w:sz="0" w:space="0" w:color="auto"/>
            <w:right w:val="none" w:sz="0" w:space="0" w:color="auto"/>
          </w:divBdr>
          <w:divsChild>
            <w:div w:id="2024670094">
              <w:marLeft w:val="0"/>
              <w:marRight w:val="0"/>
              <w:marTop w:val="120"/>
              <w:marBottom w:val="120"/>
              <w:divBdr>
                <w:top w:val="single" w:sz="6" w:space="8" w:color="DDDDDD"/>
                <w:left w:val="single" w:sz="6" w:space="8" w:color="DDDDDD"/>
                <w:bottom w:val="single" w:sz="6" w:space="8" w:color="DDDDDD"/>
                <w:right w:val="single" w:sz="6" w:space="8" w:color="DDDDDD"/>
              </w:divBdr>
              <w:divsChild>
                <w:div w:id="1194490657">
                  <w:marLeft w:val="0"/>
                  <w:marRight w:val="0"/>
                  <w:marTop w:val="168"/>
                  <w:marBottom w:val="0"/>
                  <w:divBdr>
                    <w:top w:val="none" w:sz="0" w:space="0" w:color="auto"/>
                    <w:left w:val="none" w:sz="0" w:space="0" w:color="auto"/>
                    <w:bottom w:val="none" w:sz="0" w:space="0" w:color="auto"/>
                    <w:right w:val="none" w:sz="0" w:space="0" w:color="auto"/>
                  </w:divBdr>
                  <w:divsChild>
                    <w:div w:id="554317286">
                      <w:marLeft w:val="0"/>
                      <w:marRight w:val="0"/>
                      <w:marTop w:val="0"/>
                      <w:marBottom w:val="120"/>
                      <w:divBdr>
                        <w:top w:val="none" w:sz="0" w:space="0" w:color="auto"/>
                        <w:left w:val="none" w:sz="0" w:space="0" w:color="auto"/>
                        <w:bottom w:val="none" w:sz="0" w:space="0" w:color="auto"/>
                        <w:right w:val="none" w:sz="0" w:space="0" w:color="auto"/>
                      </w:divBdr>
                    </w:div>
                  </w:divsChild>
                </w:div>
                <w:div w:id="1523974711">
                  <w:marLeft w:val="0"/>
                  <w:marRight w:val="0"/>
                  <w:marTop w:val="0"/>
                  <w:marBottom w:val="0"/>
                  <w:divBdr>
                    <w:top w:val="none" w:sz="0" w:space="0" w:color="auto"/>
                    <w:left w:val="none" w:sz="0" w:space="0" w:color="auto"/>
                    <w:bottom w:val="none" w:sz="0" w:space="0" w:color="auto"/>
                    <w:right w:val="none" w:sz="0" w:space="0" w:color="auto"/>
                  </w:divBdr>
                  <w:divsChild>
                    <w:div w:id="1121534259">
                      <w:marLeft w:val="0"/>
                      <w:marRight w:val="0"/>
                      <w:marTop w:val="0"/>
                      <w:marBottom w:val="120"/>
                      <w:divBdr>
                        <w:top w:val="none" w:sz="0" w:space="0" w:color="auto"/>
                        <w:left w:val="none" w:sz="0" w:space="0" w:color="auto"/>
                        <w:bottom w:val="none" w:sz="0" w:space="0" w:color="auto"/>
                        <w:right w:val="none" w:sz="0" w:space="0" w:color="auto"/>
                      </w:divBdr>
                      <w:divsChild>
                        <w:div w:id="1453866683">
                          <w:marLeft w:val="0"/>
                          <w:marRight w:val="0"/>
                          <w:marTop w:val="0"/>
                          <w:marBottom w:val="0"/>
                          <w:divBdr>
                            <w:top w:val="none" w:sz="0" w:space="0" w:color="auto"/>
                            <w:left w:val="none" w:sz="0" w:space="0" w:color="auto"/>
                            <w:bottom w:val="none" w:sz="0" w:space="0" w:color="auto"/>
                            <w:right w:val="none" w:sz="0" w:space="0" w:color="auto"/>
                          </w:divBdr>
                        </w:div>
                        <w:div w:id="1087724385">
                          <w:marLeft w:val="0"/>
                          <w:marRight w:val="0"/>
                          <w:marTop w:val="0"/>
                          <w:marBottom w:val="0"/>
                          <w:divBdr>
                            <w:top w:val="none" w:sz="0" w:space="0" w:color="auto"/>
                            <w:left w:val="none" w:sz="0" w:space="0" w:color="auto"/>
                            <w:bottom w:val="none" w:sz="0" w:space="0" w:color="auto"/>
                            <w:right w:val="none" w:sz="0" w:space="0" w:color="auto"/>
                          </w:divBdr>
                          <w:divsChild>
                            <w:div w:id="899554145">
                              <w:marLeft w:val="0"/>
                              <w:marRight w:val="0"/>
                              <w:marTop w:val="0"/>
                              <w:marBottom w:val="0"/>
                              <w:divBdr>
                                <w:top w:val="none" w:sz="0" w:space="0" w:color="auto"/>
                                <w:left w:val="none" w:sz="0" w:space="0" w:color="auto"/>
                                <w:bottom w:val="none" w:sz="0" w:space="0" w:color="auto"/>
                                <w:right w:val="none" w:sz="0" w:space="0" w:color="auto"/>
                              </w:divBdr>
                            </w:div>
                            <w:div w:id="17947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187086">
          <w:marLeft w:val="0"/>
          <w:marRight w:val="0"/>
          <w:marTop w:val="0"/>
          <w:marBottom w:val="0"/>
          <w:divBdr>
            <w:top w:val="none" w:sz="0" w:space="0" w:color="auto"/>
            <w:left w:val="none" w:sz="0" w:space="0" w:color="auto"/>
            <w:bottom w:val="none" w:sz="0" w:space="0" w:color="auto"/>
            <w:right w:val="none" w:sz="0" w:space="0" w:color="auto"/>
          </w:divBdr>
          <w:divsChild>
            <w:div w:id="1480808654">
              <w:marLeft w:val="0"/>
              <w:marRight w:val="0"/>
              <w:marTop w:val="0"/>
              <w:marBottom w:val="240"/>
              <w:divBdr>
                <w:top w:val="none" w:sz="0" w:space="0" w:color="auto"/>
                <w:left w:val="none" w:sz="0" w:space="0" w:color="auto"/>
                <w:bottom w:val="none" w:sz="0" w:space="0" w:color="auto"/>
                <w:right w:val="none" w:sz="0" w:space="0" w:color="auto"/>
              </w:divBdr>
              <w:divsChild>
                <w:div w:id="365834653">
                  <w:marLeft w:val="0"/>
                  <w:marRight w:val="0"/>
                  <w:marTop w:val="0"/>
                  <w:marBottom w:val="0"/>
                  <w:divBdr>
                    <w:top w:val="none" w:sz="0" w:space="0" w:color="auto"/>
                    <w:left w:val="none" w:sz="0" w:space="0" w:color="auto"/>
                    <w:bottom w:val="none" w:sz="0" w:space="0" w:color="auto"/>
                    <w:right w:val="none" w:sz="0" w:space="0" w:color="auto"/>
                  </w:divBdr>
                  <w:divsChild>
                    <w:div w:id="303120453">
                      <w:marLeft w:val="0"/>
                      <w:marRight w:val="0"/>
                      <w:marTop w:val="0"/>
                      <w:marBottom w:val="0"/>
                      <w:divBdr>
                        <w:top w:val="none" w:sz="0" w:space="0" w:color="auto"/>
                        <w:left w:val="none" w:sz="0" w:space="0" w:color="auto"/>
                        <w:bottom w:val="none" w:sz="0" w:space="0" w:color="auto"/>
                        <w:right w:val="none" w:sz="0" w:space="0" w:color="auto"/>
                      </w:divBdr>
                    </w:div>
                    <w:div w:id="692077946">
                      <w:marLeft w:val="0"/>
                      <w:marRight w:val="0"/>
                      <w:marTop w:val="0"/>
                      <w:marBottom w:val="0"/>
                      <w:divBdr>
                        <w:top w:val="none" w:sz="0" w:space="0" w:color="auto"/>
                        <w:left w:val="none" w:sz="0" w:space="0" w:color="auto"/>
                        <w:bottom w:val="none" w:sz="0" w:space="0" w:color="auto"/>
                        <w:right w:val="none" w:sz="0" w:space="0" w:color="auto"/>
                      </w:divBdr>
                    </w:div>
                    <w:div w:id="2061585970">
                      <w:marLeft w:val="0"/>
                      <w:marRight w:val="0"/>
                      <w:marTop w:val="0"/>
                      <w:marBottom w:val="0"/>
                      <w:divBdr>
                        <w:top w:val="none" w:sz="0" w:space="0" w:color="auto"/>
                        <w:left w:val="none" w:sz="0" w:space="0" w:color="auto"/>
                        <w:bottom w:val="none" w:sz="0" w:space="0" w:color="auto"/>
                        <w:right w:val="none" w:sz="0" w:space="0" w:color="auto"/>
                      </w:divBdr>
                    </w:div>
                    <w:div w:id="1619217306">
                      <w:marLeft w:val="0"/>
                      <w:marRight w:val="0"/>
                      <w:marTop w:val="0"/>
                      <w:marBottom w:val="0"/>
                      <w:divBdr>
                        <w:top w:val="none" w:sz="0" w:space="0" w:color="auto"/>
                        <w:left w:val="none" w:sz="0" w:space="0" w:color="auto"/>
                        <w:bottom w:val="none" w:sz="0" w:space="0" w:color="auto"/>
                        <w:right w:val="none" w:sz="0" w:space="0" w:color="auto"/>
                      </w:divBdr>
                    </w:div>
                    <w:div w:id="1939631040">
                      <w:marLeft w:val="0"/>
                      <w:marRight w:val="0"/>
                      <w:marTop w:val="0"/>
                      <w:marBottom w:val="0"/>
                      <w:divBdr>
                        <w:top w:val="none" w:sz="0" w:space="0" w:color="auto"/>
                        <w:left w:val="none" w:sz="0" w:space="0" w:color="auto"/>
                        <w:bottom w:val="none" w:sz="0" w:space="0" w:color="auto"/>
                        <w:right w:val="none" w:sz="0" w:space="0" w:color="auto"/>
                      </w:divBdr>
                    </w:div>
                    <w:div w:id="12387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30119">
          <w:marLeft w:val="0"/>
          <w:marRight w:val="0"/>
          <w:marTop w:val="168"/>
          <w:marBottom w:val="0"/>
          <w:divBdr>
            <w:top w:val="dashed" w:sz="6" w:space="8" w:color="CCCCCC"/>
            <w:left w:val="none" w:sz="0" w:space="0" w:color="auto"/>
            <w:bottom w:val="none" w:sz="0" w:space="0" w:color="auto"/>
            <w:right w:val="none" w:sz="0" w:space="0" w:color="auto"/>
          </w:divBdr>
        </w:div>
        <w:div w:id="974484895">
          <w:marLeft w:val="0"/>
          <w:marRight w:val="0"/>
          <w:marTop w:val="0"/>
          <w:marBottom w:val="0"/>
          <w:divBdr>
            <w:top w:val="none" w:sz="0" w:space="0" w:color="auto"/>
            <w:left w:val="none" w:sz="0" w:space="0" w:color="auto"/>
            <w:bottom w:val="none" w:sz="0" w:space="0" w:color="auto"/>
            <w:right w:val="none" w:sz="0" w:space="0" w:color="auto"/>
          </w:divBdr>
          <w:divsChild>
            <w:div w:id="143860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62544-361A-4542-AC84-C8FFEB661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1967</TotalTime>
  <Pages>4</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Mid-Suffolk District Council</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Bryant, Paul</dc:creator>
  <cp:lastModifiedBy>Sacha Tiller</cp:lastModifiedBy>
  <cp:revision>66</cp:revision>
  <cp:lastPrinted>2015-06-24T11:34:00Z</cp:lastPrinted>
  <dcterms:created xsi:type="dcterms:W3CDTF">2014-10-08T15:15:00Z</dcterms:created>
  <dcterms:modified xsi:type="dcterms:W3CDTF">2019-11-19T10:56:00Z</dcterms:modified>
</cp:coreProperties>
</file>