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0B37" w14:textId="77777777" w:rsidR="00A16777" w:rsidRPr="00422426" w:rsidRDefault="009522BD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 xml:space="preserve">COPDOCK &amp; </w:t>
      </w:r>
      <w:r w:rsidR="006D6B6B">
        <w:rPr>
          <w:b/>
          <w:color w:val="000000" w:themeColor="text1"/>
          <w:sz w:val="96"/>
          <w:szCs w:val="96"/>
        </w:rPr>
        <w:t>W</w:t>
      </w:r>
      <w:r>
        <w:rPr>
          <w:b/>
          <w:color w:val="000000" w:themeColor="text1"/>
          <w:sz w:val="96"/>
          <w:szCs w:val="96"/>
        </w:rPr>
        <w:t>ASHBROOK</w:t>
      </w:r>
    </w:p>
    <w:p w14:paraId="5E88220F" w14:textId="77777777" w:rsidR="00077E63" w:rsidRPr="006D6B6B" w:rsidRDefault="00077E63" w:rsidP="00A16777">
      <w:pPr>
        <w:pStyle w:val="NoSpacing"/>
        <w:jc w:val="center"/>
        <w:rPr>
          <w:b/>
          <w:color w:val="000000" w:themeColor="text1"/>
        </w:rPr>
      </w:pPr>
    </w:p>
    <w:p w14:paraId="278F74A4" w14:textId="77777777" w:rsidR="00592FF6" w:rsidRPr="009E66A6" w:rsidRDefault="00592FF6" w:rsidP="009552B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HOUSING &amp; POPULATION DATA PROFILE</w:t>
      </w:r>
    </w:p>
    <w:p w14:paraId="457A6D3A" w14:textId="77777777" w:rsidR="00592FF6" w:rsidRDefault="00592FF6" w:rsidP="009552B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[Parish level]</w:t>
      </w:r>
    </w:p>
    <w:p w14:paraId="04BD2603" w14:textId="77777777" w:rsidR="006D6B6B" w:rsidRPr="006D6B6B" w:rsidRDefault="006D6B6B" w:rsidP="009552BC">
      <w:pPr>
        <w:pStyle w:val="NoSpacing"/>
        <w:jc w:val="center"/>
        <w:rPr>
          <w:b/>
          <w:color w:val="000000" w:themeColor="text1"/>
          <w:sz w:val="12"/>
          <w:szCs w:val="12"/>
        </w:rPr>
      </w:pPr>
    </w:p>
    <w:p w14:paraId="6767EFB1" w14:textId="3D4C969F" w:rsidR="00297842" w:rsidRDefault="006D6B6B" w:rsidP="006D6B6B">
      <w:pPr>
        <w:pStyle w:val="NoSpacing"/>
        <w:jc w:val="center"/>
        <w:rPr>
          <w:b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0EBEEF31" wp14:editId="4DEAD968">
            <wp:extent cx="5184000" cy="5805368"/>
            <wp:effectExtent l="171450" t="171450" r="360045" b="3479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4000" cy="58053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C263A"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>Last Updated:</w:t>
      </w:r>
      <w:r w:rsidR="001614D0">
        <w:rPr>
          <w:b/>
          <w:sz w:val="52"/>
          <w:szCs w:val="52"/>
        </w:rPr>
        <w:t xml:space="preserve"> October </w:t>
      </w:r>
      <w:r w:rsidR="00A13D11">
        <w:rPr>
          <w:b/>
          <w:sz w:val="52"/>
          <w:szCs w:val="52"/>
        </w:rPr>
        <w:t>2019</w:t>
      </w:r>
      <w:r w:rsidR="007C263A">
        <w:rPr>
          <w:b/>
          <w:sz w:val="52"/>
          <w:szCs w:val="52"/>
        </w:rPr>
        <w:t>)</w:t>
      </w:r>
    </w:p>
    <w:p w14:paraId="196358C2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16BFF05E" w14:textId="77777777" w:rsidTr="00F450B5">
        <w:tc>
          <w:tcPr>
            <w:tcW w:w="9854" w:type="dxa"/>
          </w:tcPr>
          <w:p w14:paraId="1350BCD5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B68ED41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362A118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9CADE5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C75144C" w14:textId="77777777" w:rsidR="00F450B5" w:rsidRDefault="00F450B5" w:rsidP="00371667">
      <w:pPr>
        <w:pStyle w:val="NoSpacing"/>
        <w:jc w:val="center"/>
      </w:pPr>
    </w:p>
    <w:p w14:paraId="129892C3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7D66" w:rsidRPr="00B47D66" w14:paraId="5E92099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242EC94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7AA3E9" w14:textId="77777777" w:rsidR="001569F9" w:rsidRPr="00B47D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7EEF9AF" w14:textId="77777777" w:rsidR="001569F9" w:rsidRPr="00B47D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5EDAFD3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7F1828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8CE7C98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48E8053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9DDD755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9A8FED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A904BD7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CBA61A8" w14:textId="77777777" w:rsidR="001569F9" w:rsidRPr="00B47D6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47D6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54128BF" w14:textId="77777777" w:rsidR="001569F9" w:rsidRPr="00B47D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C50280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3FDBD8B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85D5D8F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0DAE52E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896F252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DB211C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47D66" w:rsidRPr="00B47D66" w14:paraId="64BB75F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38788BB" w14:textId="77777777" w:rsidR="001569F9" w:rsidRPr="00B47D6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95265B" w14:textId="77777777" w:rsidR="001569F9" w:rsidRPr="00B47D66" w:rsidRDefault="002650C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1,114</w:t>
            </w:r>
          </w:p>
          <w:p w14:paraId="71ED4247" w14:textId="77777777" w:rsidR="001569F9" w:rsidRPr="00B47D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149A1A" w14:textId="77777777" w:rsidR="001569F9" w:rsidRPr="00B47D66" w:rsidRDefault="00B47D66" w:rsidP="004224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198</w:t>
            </w:r>
            <w:r w:rsidR="009E66A6" w:rsidRPr="00B47D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47D66">
              <w:rPr>
                <w:color w:val="000000" w:themeColor="text1"/>
                <w:sz w:val="28"/>
                <w:szCs w:val="28"/>
              </w:rPr>
              <w:t>(</w:t>
            </w:r>
            <w:r w:rsidR="00422426" w:rsidRPr="00B47D66">
              <w:rPr>
                <w:color w:val="000000" w:themeColor="text1"/>
                <w:sz w:val="28"/>
                <w:szCs w:val="28"/>
              </w:rPr>
              <w:t>16.7</w:t>
            </w:r>
            <w:r w:rsidR="009E66A6" w:rsidRPr="00B47D66">
              <w:rPr>
                <w:color w:val="000000" w:themeColor="text1"/>
                <w:sz w:val="28"/>
                <w:szCs w:val="28"/>
              </w:rPr>
              <w:t>%</w:t>
            </w:r>
            <w:r w:rsidR="001569F9" w:rsidRPr="00B47D6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68981C" w14:textId="77777777" w:rsidR="001569F9" w:rsidRPr="00B47D66" w:rsidRDefault="00B47D66" w:rsidP="004224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667</w:t>
            </w:r>
            <w:r w:rsidR="001569F9" w:rsidRPr="00B47D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47D66">
              <w:rPr>
                <w:color w:val="000000" w:themeColor="text1"/>
                <w:sz w:val="28"/>
                <w:szCs w:val="28"/>
              </w:rPr>
              <w:t>(</w:t>
            </w:r>
            <w:r w:rsidR="00422426" w:rsidRPr="00B47D66">
              <w:rPr>
                <w:color w:val="000000" w:themeColor="text1"/>
                <w:sz w:val="28"/>
                <w:szCs w:val="28"/>
              </w:rPr>
              <w:t>62.6</w:t>
            </w:r>
            <w:r w:rsidR="001569F9" w:rsidRPr="00B47D6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A03AA4" w14:textId="77777777" w:rsidR="001569F9" w:rsidRPr="00B47D66" w:rsidRDefault="00B47D66" w:rsidP="004224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249</w:t>
            </w:r>
            <w:r w:rsidR="001569F9" w:rsidRPr="00B47D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47D66">
              <w:rPr>
                <w:color w:val="000000" w:themeColor="text1"/>
                <w:sz w:val="28"/>
                <w:szCs w:val="28"/>
              </w:rPr>
              <w:t>(</w:t>
            </w:r>
            <w:r w:rsidR="00422426" w:rsidRPr="00B47D66">
              <w:rPr>
                <w:color w:val="000000" w:themeColor="text1"/>
                <w:sz w:val="28"/>
                <w:szCs w:val="28"/>
              </w:rPr>
              <w:t>20.7</w:t>
            </w:r>
            <w:r w:rsidR="001569F9" w:rsidRPr="00B47D6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F6A8ED" w14:textId="77777777" w:rsidR="001569F9" w:rsidRPr="00B47D66" w:rsidRDefault="001569F9" w:rsidP="00B47D6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47D66" w:rsidRPr="00B47D66">
              <w:rPr>
                <w:b/>
                <w:color w:val="000000" w:themeColor="text1"/>
                <w:sz w:val="32"/>
                <w:szCs w:val="32"/>
              </w:rPr>
              <w:t>67</w:t>
            </w:r>
          </w:p>
        </w:tc>
      </w:tr>
      <w:tr w:rsidR="00B47D66" w:rsidRPr="00B47D66" w14:paraId="759A401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6A99E43" w14:textId="77777777" w:rsidR="001569F9" w:rsidRPr="00B47D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292AC9" w14:textId="77777777" w:rsidR="001569F9" w:rsidRPr="00B47D66" w:rsidRDefault="00B47D6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49</w:t>
            </w:r>
            <w:r w:rsidR="00956324" w:rsidRPr="00B47D66">
              <w:rPr>
                <w:color w:val="000000" w:themeColor="text1"/>
                <w:sz w:val="18"/>
                <w:szCs w:val="18"/>
              </w:rPr>
              <w:t>.5</w:t>
            </w:r>
            <w:r w:rsidR="009E66A6" w:rsidRPr="00B47D66">
              <w:rPr>
                <w:color w:val="000000" w:themeColor="text1"/>
                <w:sz w:val="18"/>
                <w:szCs w:val="18"/>
              </w:rPr>
              <w:t>%</w:t>
            </w:r>
            <w:r w:rsidR="001569F9" w:rsidRPr="00B47D66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2A5B2E92" w14:textId="77777777" w:rsidR="001569F9" w:rsidRPr="00B47D66" w:rsidRDefault="00B47D6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50.5</w:t>
            </w:r>
            <w:r w:rsidR="001569F9" w:rsidRPr="00B47D6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71670CF" w14:textId="77777777" w:rsidR="001569F9" w:rsidRPr="00B47D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F2598B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661E0A5" w14:textId="77777777" w:rsidR="001569F9" w:rsidRPr="00B47D6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F3E7CC" w14:textId="77777777" w:rsidR="001569F9" w:rsidRPr="00B47D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103D07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D01E6B1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CFC1A7F" w14:textId="77777777" w:rsidR="001569F9" w:rsidRPr="00B47D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916043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2A26DA49" w14:textId="77777777" w:rsidR="001569F9" w:rsidRPr="00B47D6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90E462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6496507A" w14:textId="77777777" w:rsidR="001569F9" w:rsidRPr="00B47D6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999C883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5BAE23BA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429D841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422426" w:rsidRPr="00422426" w14:paraId="0ACEA0F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23BCE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1D1D90" w14:textId="77777777" w:rsidR="001569F9" w:rsidRPr="00B47D6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03DAFB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3F49577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16DE9C" w14:textId="77777777" w:rsidR="001569F9" w:rsidRPr="00B47D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66BB20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92573CD" w14:textId="77777777" w:rsidR="001569F9" w:rsidRPr="00B47D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CD82349" w14:textId="77777777" w:rsidR="001569F9" w:rsidRPr="00B47D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47D66" w:rsidRPr="00B47D66" w14:paraId="347F6E6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28198" w14:textId="77777777" w:rsidR="001569F9" w:rsidRPr="00B47D66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3277D6" w14:textId="77777777" w:rsidR="001569F9" w:rsidRPr="00B47D66" w:rsidRDefault="00B47D66" w:rsidP="002D52A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62</w:t>
            </w:r>
          </w:p>
          <w:p w14:paraId="2E2C41DB" w14:textId="77777777" w:rsidR="002D52AA" w:rsidRPr="00B47D66" w:rsidRDefault="002D52AA" w:rsidP="002D52A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744B9" w14:textId="77777777" w:rsidR="001569F9" w:rsidRPr="00B47D66" w:rsidRDefault="00B47D66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46911" w14:textId="77777777" w:rsidR="001569F9" w:rsidRPr="00B47D66" w:rsidRDefault="00B47D66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</w:tr>
      <w:tr w:rsidR="00B47D66" w:rsidRPr="00B47D66" w14:paraId="4FD091C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ADB88" w14:textId="77777777" w:rsidR="001569F9" w:rsidRPr="00B47D66" w:rsidRDefault="0042242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47D66">
              <w:rPr>
                <w:color w:val="000000" w:themeColor="text1"/>
                <w:sz w:val="20"/>
                <w:szCs w:val="20"/>
              </w:rPr>
              <w:t>13</w:t>
            </w:r>
            <w:r w:rsidR="00B47D66" w:rsidRPr="00B47D66">
              <w:rPr>
                <w:color w:val="000000" w:themeColor="text1"/>
                <w:sz w:val="20"/>
                <w:szCs w:val="20"/>
              </w:rPr>
              <w:t>.7</w:t>
            </w:r>
            <w:r w:rsidR="00110AA1" w:rsidRPr="00B47D66">
              <w:rPr>
                <w:color w:val="000000" w:themeColor="text1"/>
                <w:sz w:val="20"/>
                <w:szCs w:val="20"/>
              </w:rPr>
              <w:t>%</w:t>
            </w:r>
            <w:r w:rsidR="001569F9" w:rsidRPr="00B47D66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7684A4C7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59B26538" w14:textId="77777777" w:rsidR="001569F9" w:rsidRPr="00B47D6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B47D66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2BE20A29" w14:textId="77777777" w:rsidR="001569F9" w:rsidRPr="00B47D6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C8131" w14:textId="77777777" w:rsidR="001569F9" w:rsidRPr="00B47D66" w:rsidRDefault="00B47D66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20"/>
                <w:szCs w:val="20"/>
              </w:rPr>
              <w:t>13</w:t>
            </w:r>
            <w:r w:rsidR="002D52AA" w:rsidRPr="00B47D66">
              <w:rPr>
                <w:color w:val="000000" w:themeColor="text1"/>
                <w:sz w:val="20"/>
                <w:szCs w:val="20"/>
              </w:rPr>
              <w:t>.5</w:t>
            </w:r>
            <w:r w:rsidR="001569F9" w:rsidRPr="00B47D66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B47D66">
              <w:rPr>
                <w:color w:val="000000" w:themeColor="text1"/>
              </w:rPr>
              <w:t xml:space="preserve"> </w:t>
            </w:r>
          </w:p>
          <w:p w14:paraId="09E4F46B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2F816884" w14:textId="77777777" w:rsidR="001569F9" w:rsidRPr="00B47D66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B47D66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359E9" w14:textId="77777777" w:rsidR="001569F9" w:rsidRPr="00B47D6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ECFDD6" w14:textId="77777777" w:rsidR="001569F9" w:rsidRPr="00B47D66" w:rsidRDefault="00B47D6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47D66">
              <w:rPr>
                <w:color w:val="000000" w:themeColor="text1"/>
                <w:sz w:val="20"/>
                <w:szCs w:val="20"/>
              </w:rPr>
              <w:t>15.1</w:t>
            </w:r>
            <w:r w:rsidR="001569F9" w:rsidRPr="00B47D6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3D2CB70" w14:textId="77777777" w:rsidR="004C3B07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58D37994" w14:textId="77777777" w:rsidR="001569F9" w:rsidRPr="00B47D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B47D66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3EC0034" w14:textId="77777777" w:rsidR="001569F9" w:rsidRPr="00B47D6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F752C54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324C5D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2DA847F4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7D66" w:rsidRPr="00B47D66" w14:paraId="6AE5803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BDD3003" w14:textId="77777777" w:rsidR="001569F9" w:rsidRPr="00B47D6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F87AACB" w14:textId="77777777" w:rsidR="001569F9" w:rsidRPr="00B47D6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47D6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2B0276D" w14:textId="77777777" w:rsidR="001569F9" w:rsidRPr="00B47D6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47D66" w:rsidRPr="00B47D66" w14:paraId="799237E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40B42" w14:textId="77777777" w:rsidR="001569F9" w:rsidRPr="00B47D6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E097A6" w14:textId="77777777" w:rsidR="001569F9" w:rsidRPr="00B47D6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226AFBE" w14:textId="77777777" w:rsidR="001569F9" w:rsidRPr="00B47D66" w:rsidRDefault="00BA5EE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2650C5" w:rsidRPr="00B47D66">
              <w:rPr>
                <w:b/>
                <w:color w:val="000000" w:themeColor="text1"/>
                <w:sz w:val="32"/>
                <w:szCs w:val="32"/>
              </w:rPr>
              <w:t>7.1</w:t>
            </w:r>
            <w:r w:rsidR="001569F9" w:rsidRPr="00B47D6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130FBAB" w14:textId="77777777" w:rsidR="001569F9" w:rsidRPr="00B47D6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39B53" w14:textId="77777777" w:rsidR="001569F9" w:rsidRPr="00B47D6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9DA8E94" w14:textId="77777777" w:rsidR="001569F9" w:rsidRPr="00B47D66" w:rsidRDefault="009552BC" w:rsidP="002650C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2650C5" w:rsidRPr="00B47D66">
              <w:rPr>
                <w:b/>
                <w:color w:val="000000" w:themeColor="text1"/>
                <w:sz w:val="32"/>
                <w:szCs w:val="32"/>
              </w:rPr>
              <w:t>3.5</w:t>
            </w:r>
            <w:r w:rsidR="001569F9" w:rsidRPr="00B47D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C8BED" w14:textId="77777777" w:rsidR="001569F9" w:rsidRPr="00B47D6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0B0B380" w14:textId="77777777" w:rsidR="001569F9" w:rsidRPr="00B47D66" w:rsidRDefault="002650C5" w:rsidP="00B47D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13.</w:t>
            </w:r>
            <w:r w:rsidR="00B47D66" w:rsidRPr="00B47D66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B47D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31C60" w14:textId="77777777" w:rsidR="001569F9" w:rsidRPr="00B47D6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4C477C7" w14:textId="77777777" w:rsidR="001569F9" w:rsidRPr="00B47D66" w:rsidRDefault="002650C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4.9</w:t>
            </w:r>
            <w:r w:rsidR="001569F9" w:rsidRPr="00B47D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3CC29" w14:textId="77777777" w:rsidR="001569F9" w:rsidRPr="00B47D6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E2C0394" w14:textId="77777777" w:rsidR="001569F9" w:rsidRPr="00B47D66" w:rsidRDefault="009552BC" w:rsidP="002650C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7D6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650C5" w:rsidRPr="00B47D66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569F9" w:rsidRPr="00B47D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47D66" w:rsidRPr="00B47D66" w14:paraId="4104792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8657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C6B291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4BD1B00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5C19CEE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E0656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02361412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CAFB5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DDA34C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7CE84C9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8C8D542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A0E56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5F4A60D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30C06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5413113" w14:textId="77777777" w:rsidR="004C3B07" w:rsidRPr="00B47D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3A87913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39B8AD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E6E987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552BC" w:rsidRPr="009552BC" w14:paraId="120BF27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3DC0257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52C024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3A1D436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256D8C3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8C66CB6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453A9D" w14:textId="77777777" w:rsidR="00F450B5" w:rsidRPr="002650C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650C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DE67139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928FE5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DA70527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7D9584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BDDB59A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38CCE2D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CE9081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E8A7DE1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522BD" w:rsidRPr="009522BD" w14:paraId="6DA98C3E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F625F67" w14:textId="77777777" w:rsidR="00F450B5" w:rsidRPr="002650C5" w:rsidRDefault="002650C5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650C5">
              <w:rPr>
                <w:b/>
                <w:color w:val="000000" w:themeColor="text1"/>
                <w:sz w:val="40"/>
                <w:szCs w:val="40"/>
              </w:rPr>
              <w:t>452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F2E2E3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F6EAAB" w14:textId="77777777" w:rsidR="00F450B5" w:rsidRPr="002650C5" w:rsidRDefault="002650C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347</w:t>
            </w:r>
            <w:r w:rsidR="00F450B5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76.</w:t>
            </w:r>
            <w:r w:rsidR="009552BC" w:rsidRPr="002650C5">
              <w:rPr>
                <w:color w:val="000000" w:themeColor="text1"/>
                <w:sz w:val="28"/>
                <w:szCs w:val="28"/>
              </w:rPr>
              <w:t>8</w:t>
            </w:r>
            <w:r w:rsidR="00F450B5" w:rsidRPr="002650C5">
              <w:rPr>
                <w:color w:val="000000" w:themeColor="text1"/>
                <w:sz w:val="28"/>
                <w:szCs w:val="28"/>
              </w:rPr>
              <w:t>%)</w:t>
            </w:r>
          </w:p>
          <w:p w14:paraId="5E95718B" w14:textId="77777777" w:rsidR="00F450B5" w:rsidRPr="002650C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31D004" w14:textId="77777777" w:rsidR="00F450B5" w:rsidRPr="002650C5" w:rsidRDefault="002650C5" w:rsidP="002650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650C5">
              <w:rPr>
                <w:color w:val="000000" w:themeColor="text1"/>
                <w:sz w:val="28"/>
                <w:szCs w:val="28"/>
              </w:rPr>
              <w:t>(0</w:t>
            </w:r>
            <w:r w:rsidRPr="002650C5">
              <w:rPr>
                <w:color w:val="000000" w:themeColor="text1"/>
                <w:sz w:val="28"/>
                <w:szCs w:val="28"/>
              </w:rPr>
              <w:t>.4</w:t>
            </w:r>
            <w:r w:rsidR="00F450B5" w:rsidRPr="002650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060038" w14:textId="77777777" w:rsidR="00F450B5" w:rsidRPr="002650C5" w:rsidRDefault="002650C5" w:rsidP="002650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62</w:t>
            </w:r>
            <w:r w:rsidR="009E66A6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9E66A6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13.7</w:t>
            </w:r>
            <w:r w:rsidR="009E66A6" w:rsidRPr="002650C5">
              <w:rPr>
                <w:color w:val="000000" w:themeColor="text1"/>
                <w:sz w:val="28"/>
                <w:szCs w:val="28"/>
              </w:rPr>
              <w:t>%</w:t>
            </w:r>
            <w:r w:rsidR="00F450B5" w:rsidRPr="002650C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434B38" w14:textId="77777777" w:rsidR="00F450B5" w:rsidRPr="002650C5" w:rsidRDefault="002650C5" w:rsidP="002650C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F450B5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7.5</w:t>
            </w:r>
            <w:r w:rsidR="00F450B5" w:rsidRPr="002650C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552BC" w:rsidRPr="009552BC" w14:paraId="07206122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C760BC1" w14:textId="77777777" w:rsidR="004C3B07" w:rsidRPr="002650C5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ADADDF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5CF43E25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00EE48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C1F5A8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AF9FC09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3469C1F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E0033D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1AE91AEC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BA9F74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1842F89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03AF7F9" w14:textId="77777777" w:rsidR="00F450B5" w:rsidRPr="009552B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147BBC8" w14:textId="77777777" w:rsidR="00E4709D" w:rsidRPr="009552B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552BC">
        <w:rPr>
          <w:color w:val="000000" w:themeColor="text1"/>
          <w:sz w:val="18"/>
          <w:szCs w:val="18"/>
        </w:rPr>
        <w:t>[Source: ONS 2011 Census</w:t>
      </w:r>
      <w:r w:rsidR="00247F05" w:rsidRPr="009552BC">
        <w:rPr>
          <w:color w:val="000000" w:themeColor="text1"/>
          <w:sz w:val="18"/>
          <w:szCs w:val="18"/>
        </w:rPr>
        <w:t xml:space="preserve">: </w:t>
      </w:r>
      <w:r w:rsidR="00DC768D" w:rsidRPr="009552BC">
        <w:rPr>
          <w:color w:val="000000" w:themeColor="text1"/>
          <w:sz w:val="18"/>
          <w:szCs w:val="18"/>
        </w:rPr>
        <w:t>QS405EW</w:t>
      </w:r>
      <w:r w:rsidR="00511F2D" w:rsidRPr="009552BC">
        <w:rPr>
          <w:color w:val="000000" w:themeColor="text1"/>
          <w:sz w:val="18"/>
          <w:szCs w:val="18"/>
        </w:rPr>
        <w:t>]</w:t>
      </w:r>
    </w:p>
    <w:p w14:paraId="67FBEDED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552BC">
        <w:rPr>
          <w:color w:val="000000" w:themeColor="text1"/>
          <w:sz w:val="24"/>
          <w:szCs w:val="24"/>
        </w:rPr>
        <w:t xml:space="preserve">At the time of the </w:t>
      </w:r>
      <w:r w:rsidR="007C4CC8" w:rsidRPr="009552BC">
        <w:rPr>
          <w:color w:val="000000" w:themeColor="text1"/>
          <w:sz w:val="24"/>
          <w:szCs w:val="24"/>
        </w:rPr>
        <w:t>2011 C</w:t>
      </w:r>
      <w:r w:rsidRPr="009552BC">
        <w:rPr>
          <w:color w:val="000000" w:themeColor="text1"/>
          <w:sz w:val="24"/>
          <w:szCs w:val="24"/>
        </w:rPr>
        <w:t xml:space="preserve">ensus </w:t>
      </w:r>
      <w:r w:rsidR="007C4CC8" w:rsidRPr="009552BC">
        <w:rPr>
          <w:color w:val="000000" w:themeColor="text1"/>
          <w:sz w:val="24"/>
          <w:szCs w:val="24"/>
        </w:rPr>
        <w:t xml:space="preserve">some </w:t>
      </w:r>
      <w:r w:rsidR="006D6B6B">
        <w:rPr>
          <w:color w:val="000000" w:themeColor="text1"/>
          <w:sz w:val="24"/>
          <w:szCs w:val="24"/>
        </w:rPr>
        <w:t>13</w:t>
      </w:r>
      <w:r w:rsidRPr="009552BC">
        <w:rPr>
          <w:color w:val="000000" w:themeColor="text1"/>
          <w:sz w:val="24"/>
          <w:szCs w:val="24"/>
        </w:rPr>
        <w:t xml:space="preserve"> dwellings </w:t>
      </w:r>
      <w:r w:rsidR="007C4CC8" w:rsidRPr="009552BC">
        <w:rPr>
          <w:color w:val="000000" w:themeColor="text1"/>
          <w:sz w:val="24"/>
          <w:szCs w:val="24"/>
        </w:rPr>
        <w:t>(</w:t>
      </w:r>
      <w:r w:rsidR="006D6B6B">
        <w:rPr>
          <w:color w:val="000000" w:themeColor="text1"/>
          <w:sz w:val="24"/>
          <w:szCs w:val="24"/>
        </w:rPr>
        <w:t>2.8%</w:t>
      </w:r>
      <w:r w:rsidR="008901BA" w:rsidRPr="009552BC">
        <w:rPr>
          <w:color w:val="000000" w:themeColor="text1"/>
          <w:sz w:val="24"/>
          <w:szCs w:val="24"/>
        </w:rPr>
        <w:t xml:space="preserve"> of all dwellings</w:t>
      </w:r>
      <w:r w:rsidR="00461BCD" w:rsidRPr="009552BC">
        <w:rPr>
          <w:color w:val="000000" w:themeColor="text1"/>
          <w:sz w:val="24"/>
          <w:szCs w:val="24"/>
        </w:rPr>
        <w:t xml:space="preserve"> in </w:t>
      </w:r>
      <w:r w:rsidR="006D6B6B">
        <w:rPr>
          <w:color w:val="000000" w:themeColor="text1"/>
          <w:sz w:val="24"/>
          <w:szCs w:val="24"/>
        </w:rPr>
        <w:t>Copdock &amp; Washbrook</w:t>
      </w:r>
      <w:r w:rsidR="007C4CC8" w:rsidRPr="009552BC">
        <w:rPr>
          <w:color w:val="000000" w:themeColor="text1"/>
          <w:sz w:val="24"/>
          <w:szCs w:val="24"/>
        </w:rPr>
        <w:t>)</w:t>
      </w:r>
      <w:r w:rsidR="00345D78" w:rsidRPr="009552BC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50C5" w:rsidRPr="002650C5" w14:paraId="7AE6692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6E39881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45E6CEC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650C5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5856E54" w14:textId="77777777" w:rsidR="001A389A" w:rsidRPr="002650C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650C5" w:rsidRPr="002650C5" w14:paraId="02D9253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BDDF1" w14:textId="77777777" w:rsidR="001A389A" w:rsidRPr="002650C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5E675B" w14:textId="77777777" w:rsidR="001A389A" w:rsidRPr="002650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7AFCAD3" w14:textId="77777777" w:rsidR="00D30D83" w:rsidRPr="002650C5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4E669" w14:textId="77777777" w:rsidR="001A389A" w:rsidRPr="002650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7F0E1" w14:textId="77777777" w:rsidR="001A389A" w:rsidRPr="002650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0E46B" w14:textId="77777777" w:rsidR="001A389A" w:rsidRPr="002650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7C04C" w14:textId="77777777" w:rsidR="001A389A" w:rsidRPr="002650C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650C5" w:rsidRPr="002650C5" w14:paraId="49C86E8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651ED" w14:textId="77777777" w:rsidR="001A389A" w:rsidRPr="002650C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31D6DA" w14:textId="77777777" w:rsidR="00D30D83" w:rsidRPr="002650C5" w:rsidRDefault="009E66A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0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%)</w:t>
            </w:r>
          </w:p>
          <w:p w14:paraId="680C4D4C" w14:textId="77777777" w:rsidR="001A389A" w:rsidRPr="002650C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E5039" w14:textId="77777777" w:rsidR="001A389A" w:rsidRPr="002650C5" w:rsidRDefault="002650C5" w:rsidP="002650C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D30D83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3.8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87EF6" w14:textId="77777777" w:rsidR="001A389A" w:rsidRPr="002650C5" w:rsidRDefault="002650C5" w:rsidP="002650C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126</w:t>
            </w:r>
            <w:r w:rsidR="00D30D83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27.9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B7E8E" w14:textId="77777777" w:rsidR="001A389A" w:rsidRPr="002650C5" w:rsidRDefault="002650C5" w:rsidP="002650C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179</w:t>
            </w:r>
            <w:r w:rsidR="00D30D83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39.6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2E999" w14:textId="77777777" w:rsidR="001A389A" w:rsidRPr="002650C5" w:rsidRDefault="002650C5" w:rsidP="002650C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130</w:t>
            </w:r>
            <w:r w:rsidR="00D30D83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(</w:t>
            </w:r>
            <w:r w:rsidRPr="002650C5">
              <w:rPr>
                <w:color w:val="000000" w:themeColor="text1"/>
                <w:sz w:val="28"/>
                <w:szCs w:val="28"/>
              </w:rPr>
              <w:t>28.7</w:t>
            </w:r>
            <w:r w:rsidR="00D30D83" w:rsidRPr="002650C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650C5" w:rsidRPr="002650C5" w14:paraId="0ACB9F6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4B949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84FE9C" w14:textId="77777777" w:rsidR="001A389A" w:rsidRPr="002650C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650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2650C5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2650C5">
              <w:rPr>
                <w:color w:val="000000" w:themeColor="text1"/>
                <w:sz w:val="18"/>
                <w:szCs w:val="18"/>
              </w:rPr>
              <w:t>%</w:t>
            </w:r>
          </w:p>
          <w:p w14:paraId="25287F64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650C5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2</w:t>
            </w:r>
            <w:r w:rsidRPr="002650C5">
              <w:rPr>
                <w:color w:val="000000" w:themeColor="text1"/>
                <w:sz w:val="18"/>
                <w:szCs w:val="18"/>
              </w:rPr>
              <w:t>%</w:t>
            </w:r>
          </w:p>
          <w:p w14:paraId="1DABD534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EF65E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2650C5">
              <w:rPr>
                <w:color w:val="000000" w:themeColor="text1"/>
                <w:sz w:val="18"/>
                <w:szCs w:val="18"/>
              </w:rPr>
              <w:t>Babergh</w:t>
            </w:r>
            <w:r w:rsidRPr="002650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6.</w:t>
            </w:r>
            <w:r w:rsidR="004C3B07" w:rsidRPr="002650C5">
              <w:rPr>
                <w:color w:val="000000" w:themeColor="text1"/>
                <w:sz w:val="18"/>
                <w:szCs w:val="18"/>
              </w:rPr>
              <w:t>3</w:t>
            </w:r>
            <w:r w:rsidRPr="002650C5">
              <w:rPr>
                <w:color w:val="000000" w:themeColor="text1"/>
                <w:sz w:val="18"/>
                <w:szCs w:val="18"/>
              </w:rPr>
              <w:t>%</w:t>
            </w:r>
          </w:p>
          <w:p w14:paraId="12DE631F" w14:textId="77777777" w:rsidR="001A389A" w:rsidRPr="002650C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11.8</w:t>
            </w:r>
            <w:r w:rsidRPr="002650C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D501C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4736AF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2650C5">
              <w:rPr>
                <w:color w:val="000000" w:themeColor="text1"/>
                <w:sz w:val="18"/>
                <w:szCs w:val="18"/>
              </w:rPr>
              <w:t>Babergh</w:t>
            </w:r>
            <w:r w:rsidRPr="002650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2650C5">
              <w:rPr>
                <w:color w:val="000000" w:themeColor="text1"/>
                <w:sz w:val="18"/>
                <w:szCs w:val="18"/>
              </w:rPr>
              <w:t>4</w:t>
            </w:r>
            <w:r w:rsidRPr="002650C5">
              <w:rPr>
                <w:color w:val="000000" w:themeColor="text1"/>
                <w:sz w:val="18"/>
                <w:szCs w:val="18"/>
              </w:rPr>
              <w:t>%</w:t>
            </w:r>
          </w:p>
          <w:p w14:paraId="2709C2CC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27.9</w:t>
            </w:r>
            <w:r w:rsidRPr="002650C5">
              <w:rPr>
                <w:color w:val="000000" w:themeColor="text1"/>
                <w:sz w:val="18"/>
                <w:szCs w:val="18"/>
              </w:rPr>
              <w:t>%</w:t>
            </w:r>
          </w:p>
          <w:p w14:paraId="3C82E32D" w14:textId="77777777" w:rsidR="001A389A" w:rsidRPr="002650C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211BD" w14:textId="77777777" w:rsidR="001A389A" w:rsidRPr="002650C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650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4</w:t>
            </w:r>
            <w:r w:rsidRPr="002650C5">
              <w:rPr>
                <w:color w:val="000000" w:themeColor="text1"/>
                <w:sz w:val="18"/>
                <w:szCs w:val="18"/>
              </w:rPr>
              <w:t>2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.</w:t>
            </w:r>
            <w:r w:rsidRPr="002650C5">
              <w:rPr>
                <w:color w:val="000000" w:themeColor="text1"/>
                <w:sz w:val="18"/>
                <w:szCs w:val="18"/>
              </w:rPr>
              <w:t>0</w:t>
            </w:r>
            <w:r w:rsidR="001A389A" w:rsidRPr="002650C5">
              <w:rPr>
                <w:color w:val="000000" w:themeColor="text1"/>
                <w:sz w:val="18"/>
                <w:szCs w:val="18"/>
              </w:rPr>
              <w:t>%</w:t>
            </w:r>
          </w:p>
          <w:p w14:paraId="5B7F31B6" w14:textId="77777777" w:rsidR="001A389A" w:rsidRPr="002650C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41.2</w:t>
            </w:r>
            <w:r w:rsidRPr="002650C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2F9D8" w14:textId="77777777" w:rsidR="001A389A" w:rsidRPr="002650C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650C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2650C5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2650C5">
              <w:rPr>
                <w:color w:val="000000" w:themeColor="text1"/>
                <w:sz w:val="18"/>
                <w:szCs w:val="18"/>
              </w:rPr>
              <w:t>%</w:t>
            </w:r>
          </w:p>
          <w:p w14:paraId="3C57AE6F" w14:textId="77777777" w:rsidR="001A389A" w:rsidRPr="002650C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50C5">
              <w:rPr>
                <w:color w:val="000000" w:themeColor="text1"/>
                <w:sz w:val="18"/>
                <w:szCs w:val="18"/>
              </w:rPr>
              <w:t>18.9</w:t>
            </w:r>
            <w:r w:rsidRPr="002650C5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0B02743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DF092F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477033BB" w14:textId="77777777" w:rsidR="0016055B" w:rsidRDefault="0016055B" w:rsidP="001A389A">
      <w:pPr>
        <w:pStyle w:val="NoSpacing"/>
      </w:pPr>
    </w:p>
    <w:p w14:paraId="367D56BD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956324" w:rsidRPr="00956324" w14:paraId="1B1B4C6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56748" w14:textId="77777777" w:rsidR="00C01ED3" w:rsidRPr="002650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07E7BC" w14:textId="77777777" w:rsidR="00C01ED3" w:rsidRPr="002650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650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50C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A51E214" w14:textId="77777777" w:rsidR="00C01ED3" w:rsidRPr="002650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25AE2E2" w14:textId="77777777" w:rsidR="00C01ED3" w:rsidRPr="002650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D07C" w14:textId="77777777" w:rsidR="00C01ED3" w:rsidRPr="002650C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50CEB5" w14:textId="77777777" w:rsidR="00C01ED3" w:rsidRPr="002650C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650C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650C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650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50C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6CF4C" w14:textId="77777777" w:rsidR="00C01ED3" w:rsidRPr="002650C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650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50C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650C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50C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522BD" w:rsidRPr="009522BD" w14:paraId="55BD7773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14F1BA9" w14:textId="77777777" w:rsidR="00A74DFA" w:rsidRPr="002650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E4C8C2" w14:textId="77777777" w:rsidR="00A74DFA" w:rsidRPr="002650C5" w:rsidRDefault="002650C5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650C5">
              <w:rPr>
                <w:b/>
                <w:color w:val="000000" w:themeColor="text1"/>
                <w:sz w:val="40"/>
                <w:szCs w:val="40"/>
              </w:rPr>
              <w:t>452</w:t>
            </w:r>
          </w:p>
          <w:p w14:paraId="2DF69451" w14:textId="77777777" w:rsidR="00A74DFA" w:rsidRPr="002650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A4C48F" w14:textId="77777777" w:rsidR="00A74DFA" w:rsidRPr="002650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1599AF" w14:textId="77777777" w:rsidR="00A74DFA" w:rsidRPr="002650C5" w:rsidRDefault="002650C5" w:rsidP="00E10F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367</w:t>
            </w:r>
            <w:r w:rsidR="00A74DFA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650C5">
              <w:rPr>
                <w:color w:val="000000" w:themeColor="text1"/>
                <w:sz w:val="32"/>
                <w:szCs w:val="32"/>
              </w:rPr>
              <w:t>(</w:t>
            </w:r>
            <w:r w:rsidRPr="002650C5">
              <w:rPr>
                <w:color w:val="000000" w:themeColor="text1"/>
                <w:sz w:val="32"/>
                <w:szCs w:val="32"/>
              </w:rPr>
              <w:t>8</w:t>
            </w:r>
            <w:r w:rsidR="00956324" w:rsidRPr="002650C5">
              <w:rPr>
                <w:color w:val="000000" w:themeColor="text1"/>
                <w:sz w:val="32"/>
                <w:szCs w:val="32"/>
              </w:rPr>
              <w:t>1.</w:t>
            </w:r>
            <w:r w:rsidRPr="002650C5">
              <w:rPr>
                <w:color w:val="000000" w:themeColor="text1"/>
                <w:sz w:val="32"/>
                <w:szCs w:val="32"/>
              </w:rPr>
              <w:t>2</w:t>
            </w:r>
            <w:r w:rsidR="00A74DFA" w:rsidRPr="002650C5">
              <w:rPr>
                <w:color w:val="000000" w:themeColor="text1"/>
                <w:sz w:val="32"/>
                <w:szCs w:val="32"/>
              </w:rPr>
              <w:t>%)</w:t>
            </w:r>
          </w:p>
          <w:p w14:paraId="52B5B274" w14:textId="77777777" w:rsidR="00A74DFA" w:rsidRPr="002650C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F8BEADA" w14:textId="77777777" w:rsidR="00A74DFA" w:rsidRPr="002650C5" w:rsidRDefault="002650C5" w:rsidP="002650C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50C5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74DFA" w:rsidRPr="002650C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650C5">
              <w:rPr>
                <w:color w:val="000000" w:themeColor="text1"/>
                <w:sz w:val="32"/>
                <w:szCs w:val="32"/>
              </w:rPr>
              <w:t>(</w:t>
            </w:r>
            <w:r w:rsidRPr="002650C5">
              <w:rPr>
                <w:color w:val="000000" w:themeColor="text1"/>
                <w:sz w:val="32"/>
                <w:szCs w:val="32"/>
              </w:rPr>
              <w:t>1.1</w:t>
            </w:r>
            <w:r w:rsidR="00A74DFA" w:rsidRPr="002650C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56324" w:rsidRPr="00956324" w14:paraId="5BDD67F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09C50D7" w14:textId="77777777" w:rsidR="004C3B07" w:rsidRPr="0095632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D62EAE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C9BC9A" w14:textId="77777777" w:rsidR="004C3B07" w:rsidRPr="002650C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C552F4C" w14:textId="77777777" w:rsidR="004C3B07" w:rsidRPr="002650C5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B0437CC" w14:textId="77777777" w:rsidR="004C3B07" w:rsidRPr="002650C5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C5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57EB8823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1D29324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6637930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12CE741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5EE9" w:rsidRPr="00BA5EE9" w14:paraId="66EB247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2B077A8" w14:textId="77777777" w:rsidR="001A389A" w:rsidRPr="00BA5EE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A5EE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A5EE9" w:rsidRPr="00BA5EE9" w14:paraId="128B9EB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5E29C71" w14:textId="6F04CD27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988DD7" w14:textId="70B21B3D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865570" w14:textId="3D779664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88657C" w14:textId="746CBC7E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A9F794" w14:textId="2315464A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A13D11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B47D66" w:rsidRPr="00B47D66" w14:paraId="6B053AC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154AF6F" w14:textId="5C9A64C8" w:rsidR="00261092" w:rsidRPr="00B47D66" w:rsidRDefault="00A13D11">
            <w:pPr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DAE217" w14:textId="2A1924A0" w:rsidR="00261092" w:rsidRPr="00B47D66" w:rsidRDefault="00A13D11">
            <w:pPr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208DB9" w14:textId="02363FA1" w:rsidR="00261092" w:rsidRPr="00B47D66" w:rsidRDefault="00A13D11">
            <w:pPr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E9A9BA" w14:textId="7633C68C" w:rsidR="00261092" w:rsidRPr="00B47D66" w:rsidRDefault="00A13D11">
            <w:pPr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213543" w14:textId="3B54D881" w:rsidR="00261092" w:rsidRPr="00B47D66" w:rsidRDefault="00A13D11">
            <w:pPr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2AC0223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BDAD4A7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751CDFA2" w14:textId="77777777" w:rsidR="001A389A" w:rsidRDefault="001A389A" w:rsidP="001A389A">
      <w:pPr>
        <w:pStyle w:val="NoSpacing"/>
        <w:jc w:val="center"/>
      </w:pPr>
    </w:p>
    <w:p w14:paraId="6FBC494D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1092" w:rsidRPr="00110AA1" w14:paraId="4B0BC4E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5550E21" w14:textId="24A7EEC3" w:rsidR="001A389A" w:rsidRPr="00110AA1" w:rsidRDefault="00261092" w:rsidP="00653C0E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110AA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A13D1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</w:t>
            </w:r>
            <w:r w:rsidR="00A13D1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61092" w:rsidRPr="00261092" w14:paraId="55529A5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DC59C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2B687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15679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F3C58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AD463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13D11" w:rsidRPr="00261092" w14:paraId="4D74C2FF" w14:textId="77777777" w:rsidTr="00E531C1">
        <w:trPr>
          <w:trHeight w:val="567"/>
        </w:trPr>
        <w:tc>
          <w:tcPr>
            <w:tcW w:w="1970" w:type="dxa"/>
          </w:tcPr>
          <w:p w14:paraId="5CF7637A" w14:textId="7117BD20" w:rsidR="00A13D11" w:rsidRPr="00261092" w:rsidRDefault="00A13D11" w:rsidP="00A13D1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£413,417 (6)</w:t>
            </w:r>
          </w:p>
        </w:tc>
        <w:tc>
          <w:tcPr>
            <w:tcW w:w="1971" w:type="dxa"/>
          </w:tcPr>
          <w:p w14:paraId="19B02CCB" w14:textId="36BF77AD" w:rsidR="00A13D11" w:rsidRPr="00261092" w:rsidRDefault="00A13D11" w:rsidP="00A13D1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16B329B0" w14:textId="6A5EF5D9" w:rsidR="00A13D11" w:rsidRPr="00261092" w:rsidRDefault="00A13D11" w:rsidP="00A13D1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7252F26B" w14:textId="580A630B" w:rsidR="00A13D11" w:rsidRPr="00261092" w:rsidRDefault="00A13D11" w:rsidP="00A13D1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732AD686" w14:textId="21867557" w:rsidR="00A13D11" w:rsidRPr="00261092" w:rsidRDefault="00A13D11" w:rsidP="00A13D1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£350,687 (8)</w:t>
            </w:r>
          </w:p>
        </w:tc>
      </w:tr>
    </w:tbl>
    <w:p w14:paraId="1369954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490295E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398FE8EB" w14:textId="77777777" w:rsidR="001A389A" w:rsidRDefault="001A389A" w:rsidP="001A389A">
      <w:pPr>
        <w:pStyle w:val="NoSpacing"/>
        <w:jc w:val="center"/>
      </w:pPr>
    </w:p>
    <w:p w14:paraId="60E75D2E" w14:textId="77777777" w:rsidR="001A389A" w:rsidRDefault="001A389A" w:rsidP="001A389A">
      <w:pPr>
        <w:pStyle w:val="NoSpacing"/>
        <w:jc w:val="center"/>
      </w:pPr>
    </w:p>
    <w:p w14:paraId="5A11800E" w14:textId="77777777" w:rsidR="00A13D11" w:rsidRPr="006C7282" w:rsidRDefault="00A13D11" w:rsidP="00A13D11">
      <w:pPr>
        <w:rPr>
          <w:b/>
        </w:rPr>
      </w:pPr>
      <w:r w:rsidRPr="006C7282">
        <w:rPr>
          <w:b/>
        </w:rPr>
        <w:t xml:space="preserve">BABERGH </w:t>
      </w:r>
    </w:p>
    <w:p w14:paraId="6C6A747F" w14:textId="77777777" w:rsidR="00A13D11" w:rsidRPr="004A4DCA" w:rsidRDefault="00A13D11" w:rsidP="00A13D11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4B041D0E" w14:textId="77777777" w:rsidR="00A13D11" w:rsidRPr="000E1AE8" w:rsidRDefault="00A13D11" w:rsidP="00A13D11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774066B4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522BD" w:rsidRPr="009522BD" w14:paraId="72361182" w14:textId="77777777" w:rsidTr="001E5E12">
        <w:tc>
          <w:tcPr>
            <w:tcW w:w="9854" w:type="dxa"/>
          </w:tcPr>
          <w:p w14:paraId="7CB10CC2" w14:textId="77777777" w:rsidR="001E5E12" w:rsidRPr="002650C5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F437AF8" w14:textId="77777777" w:rsidR="001E5E12" w:rsidRPr="002650C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650C5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AD145BF" w14:textId="77777777" w:rsidR="00545D1D" w:rsidRPr="002650C5" w:rsidRDefault="00545D1D" w:rsidP="00653C0E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96D9F6E" w14:textId="4433D0C1" w:rsidR="00545D1D" w:rsidRPr="002650C5" w:rsidRDefault="00545D1D" w:rsidP="00653C0E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650C5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2650C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13D11">
              <w:rPr>
                <w:b/>
                <w:color w:val="000000" w:themeColor="text1"/>
                <w:sz w:val="28"/>
                <w:szCs w:val="28"/>
              </w:rPr>
              <w:t xml:space="preserve">Christopher Hudson </w:t>
            </w:r>
            <w:r w:rsidR="00E82045" w:rsidRPr="002650C5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A5EE9" w:rsidRPr="002650C5">
              <w:rPr>
                <w:color w:val="000000" w:themeColor="text1"/>
                <w:sz w:val="28"/>
                <w:szCs w:val="28"/>
              </w:rPr>
              <w:t>Belstead</w:t>
            </w:r>
            <w:proofErr w:type="spellEnd"/>
            <w:r w:rsidR="00BA5EE9" w:rsidRPr="002650C5">
              <w:rPr>
                <w:color w:val="000000" w:themeColor="text1"/>
                <w:sz w:val="28"/>
                <w:szCs w:val="28"/>
              </w:rPr>
              <w:t xml:space="preserve"> Brook</w:t>
            </w:r>
            <w:r w:rsidR="00110AA1" w:rsidRPr="002650C5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2650C5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D8A2024" w14:textId="77777777" w:rsidR="00545D1D" w:rsidRPr="002650C5" w:rsidRDefault="00545D1D" w:rsidP="00653C0E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FFF579" w14:textId="05B96064" w:rsidR="00545D1D" w:rsidRPr="002650C5" w:rsidRDefault="00545D1D" w:rsidP="00653C0E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650C5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2650C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614D0">
              <w:rPr>
                <w:b/>
                <w:color w:val="000000" w:themeColor="text1"/>
                <w:sz w:val="28"/>
                <w:szCs w:val="28"/>
              </w:rPr>
              <w:t xml:space="preserve">David Busby </w:t>
            </w:r>
            <w:r w:rsidR="001614D0" w:rsidRPr="001614D0">
              <w:rPr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1614D0" w:rsidRPr="001614D0">
              <w:rPr>
                <w:bCs/>
                <w:color w:val="000000" w:themeColor="text1"/>
                <w:sz w:val="28"/>
                <w:szCs w:val="28"/>
              </w:rPr>
              <w:t>Copdock</w:t>
            </w:r>
            <w:proofErr w:type="spellEnd"/>
            <w:r w:rsidR="001614D0" w:rsidRPr="001614D0">
              <w:rPr>
                <w:bCs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1614D0" w:rsidRPr="001614D0">
              <w:rPr>
                <w:bCs/>
                <w:color w:val="000000" w:themeColor="text1"/>
                <w:sz w:val="28"/>
                <w:szCs w:val="28"/>
              </w:rPr>
              <w:t>Washbrook</w:t>
            </w:r>
            <w:proofErr w:type="spellEnd"/>
            <w:r w:rsidR="001614D0" w:rsidRPr="001614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4AE9" w:rsidRPr="001614D0">
              <w:rPr>
                <w:bCs/>
                <w:color w:val="000000" w:themeColor="text1"/>
                <w:sz w:val="28"/>
                <w:szCs w:val="28"/>
              </w:rPr>
              <w:t>Ward)</w:t>
            </w:r>
          </w:p>
          <w:p w14:paraId="7478E81D" w14:textId="77777777" w:rsidR="00545D1D" w:rsidRPr="002650C5" w:rsidRDefault="00545D1D" w:rsidP="00653C0E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D6D9379" w14:textId="77777777" w:rsidR="00105DD6" w:rsidRDefault="009522BD" w:rsidP="00653C0E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650C5">
              <w:rPr>
                <w:color w:val="000000" w:themeColor="text1"/>
                <w:sz w:val="28"/>
                <w:szCs w:val="28"/>
              </w:rPr>
              <w:t xml:space="preserve">Copdock &amp; Washbrook </w:t>
            </w:r>
            <w:r w:rsidR="002650C5" w:rsidRPr="002650C5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F729E3" w:rsidRPr="002650C5">
              <w:rPr>
                <w:color w:val="000000" w:themeColor="text1"/>
                <w:sz w:val="28"/>
                <w:szCs w:val="28"/>
              </w:rPr>
              <w:t>i</w:t>
            </w:r>
            <w:r w:rsidR="00EF3C54" w:rsidRPr="002650C5">
              <w:rPr>
                <w:color w:val="000000" w:themeColor="text1"/>
                <w:sz w:val="28"/>
                <w:szCs w:val="28"/>
              </w:rPr>
              <w:t xml:space="preserve">dentified as </w:t>
            </w:r>
            <w:r w:rsidR="00261092" w:rsidRPr="002650C5">
              <w:rPr>
                <w:b/>
                <w:color w:val="000000" w:themeColor="text1"/>
                <w:sz w:val="28"/>
                <w:szCs w:val="28"/>
              </w:rPr>
              <w:t>Hinterland Village</w:t>
            </w:r>
            <w:r w:rsidR="00DA08D6" w:rsidRPr="002650C5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5A22" w:rsidRPr="002650C5">
              <w:rPr>
                <w:color w:val="000000" w:themeColor="text1"/>
                <w:sz w:val="28"/>
                <w:szCs w:val="28"/>
              </w:rPr>
              <w:t xml:space="preserve">in Policy CS2 of the Babergh Local Plan 2011-2013 (Core Strategy &amp; Policies) DPD (Adopted Feb </w:t>
            </w:r>
            <w:r w:rsidR="00065A22" w:rsidRPr="00B47D66">
              <w:rPr>
                <w:color w:val="000000" w:themeColor="text1"/>
                <w:sz w:val="28"/>
                <w:szCs w:val="28"/>
              </w:rPr>
              <w:t xml:space="preserve">2014) </w:t>
            </w:r>
          </w:p>
          <w:p w14:paraId="4FBF7B5F" w14:textId="77777777" w:rsidR="00105DD6" w:rsidRDefault="00105DD6" w:rsidP="00653C0E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  <w:p w14:paraId="7FECD35C" w14:textId="77777777" w:rsidR="00F729E3" w:rsidRPr="00B47D66" w:rsidRDefault="00105DD6" w:rsidP="00653C0E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Copdock &amp; Washbrook is part of two wider ‘functional clusters’, one that is comprised of a grouping of parishes on the Babergh Ipswich fringe, and one centred on the Core Village of Capel St Mary</w:t>
            </w:r>
            <w:r w:rsidR="001E52EF" w:rsidRPr="00B47D6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B75672F" w14:textId="77777777" w:rsidR="001E52EF" w:rsidRPr="00B47D66" w:rsidRDefault="001E52EF" w:rsidP="00653C0E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22044C2B" w14:textId="77777777" w:rsidR="00261092" w:rsidRPr="00653C0E" w:rsidRDefault="001E52EF" w:rsidP="00653C0E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53C0E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2650C5" w:rsidRPr="00653C0E">
              <w:rPr>
                <w:color w:val="000000" w:themeColor="text1"/>
                <w:sz w:val="28"/>
                <w:szCs w:val="28"/>
              </w:rPr>
              <w:t xml:space="preserve">Copdock &amp; Washbrook </w:t>
            </w:r>
            <w:r w:rsidRPr="00653C0E">
              <w:rPr>
                <w:color w:val="000000" w:themeColor="text1"/>
                <w:sz w:val="28"/>
                <w:szCs w:val="28"/>
              </w:rPr>
              <w:t>include</w:t>
            </w:r>
            <w:r w:rsidR="00653C0E" w:rsidRPr="00653C0E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1092" w:rsidRPr="00653C0E">
              <w:rPr>
                <w:color w:val="000000" w:themeColor="text1"/>
                <w:sz w:val="28"/>
                <w:szCs w:val="28"/>
              </w:rPr>
              <w:t>…</w:t>
            </w:r>
            <w:r w:rsidR="00653C0E" w:rsidRPr="00653C0E">
              <w:rPr>
                <w:color w:val="000000" w:themeColor="text1"/>
                <w:sz w:val="28"/>
                <w:szCs w:val="28"/>
              </w:rPr>
              <w:t xml:space="preserve"> a Primary School, places of Worship, Village Hall, a small garage / service station and a selection of places to eat &amp; drink</w:t>
            </w:r>
          </w:p>
          <w:p w14:paraId="19EADC26" w14:textId="77777777" w:rsidR="00EF3C54" w:rsidRPr="00B47D66" w:rsidRDefault="00EF3C54" w:rsidP="00653C0E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20C5F11" w14:textId="77777777" w:rsidR="007B2DE0" w:rsidRPr="00B47D66" w:rsidRDefault="002650C5" w:rsidP="00653C0E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7D66">
              <w:rPr>
                <w:color w:val="000000" w:themeColor="text1"/>
                <w:sz w:val="28"/>
                <w:szCs w:val="28"/>
              </w:rPr>
              <w:t>50</w:t>
            </w:r>
            <w:r w:rsidR="007B2DE0" w:rsidRPr="00B47D66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47D6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47D6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47D66">
              <w:rPr>
                <w:color w:val="000000" w:themeColor="text1"/>
                <w:sz w:val="28"/>
                <w:szCs w:val="28"/>
              </w:rPr>
              <w:t xml:space="preserve">Copdock &amp; Washbrook </w:t>
            </w:r>
            <w:r w:rsidR="00E079B3" w:rsidRPr="00B47D6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Pr="00B47D66">
              <w:rPr>
                <w:color w:val="000000" w:themeColor="text1"/>
                <w:sz w:val="28"/>
                <w:szCs w:val="28"/>
              </w:rPr>
              <w:t xml:space="preserve">have access to gas-fired central heating. A further 29% </w:t>
            </w:r>
            <w:r w:rsidR="007B2DE0" w:rsidRPr="00B47D66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FA7F109" w14:textId="77777777" w:rsidR="00247F05" w:rsidRPr="00B47D66" w:rsidRDefault="00247F05" w:rsidP="00653C0E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38D6A24A" w14:textId="77777777" w:rsidR="00447AE6" w:rsidRPr="00B47D66" w:rsidRDefault="00B47D66" w:rsidP="00653C0E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B47D66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B47D66">
              <w:rPr>
                <w:color w:val="000000" w:themeColor="text1"/>
                <w:sz w:val="28"/>
                <w:szCs w:val="28"/>
              </w:rPr>
              <w:t>Housing Association</w:t>
            </w:r>
            <w:r w:rsidR="00BA5EE9" w:rsidRPr="00B47D6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B47D66">
              <w:rPr>
                <w:color w:val="000000" w:themeColor="text1"/>
                <w:sz w:val="28"/>
                <w:szCs w:val="28"/>
              </w:rPr>
              <w:t xml:space="preserve">(Registered Provider) </w:t>
            </w:r>
            <w:r w:rsidRPr="00B47D66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247F05" w:rsidRPr="00B47D66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47D6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47D6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B47D66">
              <w:rPr>
                <w:color w:val="000000" w:themeColor="text1"/>
                <w:sz w:val="28"/>
                <w:szCs w:val="28"/>
              </w:rPr>
              <w:t>Washbrook. They are Hastoe Housing</w:t>
            </w:r>
            <w:r w:rsidR="00110AA1" w:rsidRPr="00B47D6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D1CB751" w14:textId="77777777" w:rsidR="00BA5EE9" w:rsidRPr="002650C5" w:rsidRDefault="00BA5EE9" w:rsidP="00653C0E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71B16E5F" w14:textId="77777777" w:rsidR="00447AE6" w:rsidRPr="002650C5" w:rsidRDefault="00447AE6" w:rsidP="00653C0E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2650C5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650C5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650C5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2650C5">
              <w:rPr>
                <w:color w:val="000000" w:themeColor="text1"/>
                <w:sz w:val="28"/>
                <w:szCs w:val="28"/>
              </w:rPr>
              <w:t>Babergh</w:t>
            </w:r>
            <w:r w:rsidRPr="002650C5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3EE42B72" w14:textId="77777777" w:rsidR="00447AE6" w:rsidRPr="002650C5" w:rsidRDefault="00447AE6" w:rsidP="00653C0E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526394D9" w14:textId="77777777" w:rsidR="00447AE6" w:rsidRPr="002650C5" w:rsidRDefault="00447AE6" w:rsidP="00653C0E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2650C5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</w:t>
            </w:r>
          </w:p>
          <w:p w14:paraId="515219E7" w14:textId="77777777" w:rsidR="00447AE6" w:rsidRPr="002650C5" w:rsidRDefault="00447AE6" w:rsidP="00653C0E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5B8A149" w14:textId="77777777" w:rsidR="00447AE6" w:rsidRPr="002650C5" w:rsidRDefault="00447AE6" w:rsidP="00653C0E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2650C5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</w:t>
            </w:r>
          </w:p>
          <w:p w14:paraId="27105CB7" w14:textId="77777777" w:rsidR="00447AE6" w:rsidRPr="002650C5" w:rsidRDefault="00447AE6" w:rsidP="00653C0E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9C1A13D" w14:textId="77777777" w:rsidR="00447AE6" w:rsidRPr="002650C5" w:rsidRDefault="00447AE6" w:rsidP="00653C0E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2650C5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45362F2" w14:textId="77777777" w:rsidR="00447AE6" w:rsidRPr="002650C5" w:rsidRDefault="00447AE6" w:rsidP="00653C0E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1E07CA30" w14:textId="77777777" w:rsidR="00447AE6" w:rsidRPr="002650C5" w:rsidRDefault="00447AE6" w:rsidP="00653C0E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650C5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2BE458F9" w14:textId="77777777" w:rsidR="001E5E12" w:rsidRPr="009522BD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1F4AAC41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2E3D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C516A3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A70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997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A34E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343D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B8FADD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7FA5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0333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632F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5A22"/>
    <w:rsid w:val="00077E63"/>
    <w:rsid w:val="00093E2A"/>
    <w:rsid w:val="000B6D5A"/>
    <w:rsid w:val="000E21CE"/>
    <w:rsid w:val="00105DD6"/>
    <w:rsid w:val="00110AA1"/>
    <w:rsid w:val="00140F0F"/>
    <w:rsid w:val="001569F9"/>
    <w:rsid w:val="0016055B"/>
    <w:rsid w:val="001614D0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650C5"/>
    <w:rsid w:val="00287049"/>
    <w:rsid w:val="00297842"/>
    <w:rsid w:val="002D52AA"/>
    <w:rsid w:val="002E79F4"/>
    <w:rsid w:val="002F694B"/>
    <w:rsid w:val="003043AD"/>
    <w:rsid w:val="00345D78"/>
    <w:rsid w:val="00361DE0"/>
    <w:rsid w:val="00362AC7"/>
    <w:rsid w:val="00363390"/>
    <w:rsid w:val="00371667"/>
    <w:rsid w:val="00392014"/>
    <w:rsid w:val="003B0130"/>
    <w:rsid w:val="003E1DDC"/>
    <w:rsid w:val="003F45F9"/>
    <w:rsid w:val="00403F64"/>
    <w:rsid w:val="004071C6"/>
    <w:rsid w:val="004130F2"/>
    <w:rsid w:val="00422426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53C0E"/>
    <w:rsid w:val="00681996"/>
    <w:rsid w:val="006B2BA8"/>
    <w:rsid w:val="006D6B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522BD"/>
    <w:rsid w:val="009552BC"/>
    <w:rsid w:val="00956324"/>
    <w:rsid w:val="009864AE"/>
    <w:rsid w:val="00997BA1"/>
    <w:rsid w:val="009E66A6"/>
    <w:rsid w:val="00A0778E"/>
    <w:rsid w:val="00A13010"/>
    <w:rsid w:val="00A13D11"/>
    <w:rsid w:val="00A16777"/>
    <w:rsid w:val="00A66EA2"/>
    <w:rsid w:val="00A74DFA"/>
    <w:rsid w:val="00A839D0"/>
    <w:rsid w:val="00A94AE9"/>
    <w:rsid w:val="00AC0AFA"/>
    <w:rsid w:val="00AD373B"/>
    <w:rsid w:val="00AE62B7"/>
    <w:rsid w:val="00B47D66"/>
    <w:rsid w:val="00B75C97"/>
    <w:rsid w:val="00B80E15"/>
    <w:rsid w:val="00B968E4"/>
    <w:rsid w:val="00B96FC6"/>
    <w:rsid w:val="00BA5EE9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E5FD73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E34C-43E2-4B6C-99F6-6EE9E4CA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2019-11-11T10:42:00Z</dcterms:modified>
</cp:coreProperties>
</file>