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6E4A6" w14:textId="77777777" w:rsidR="00827A7D" w:rsidRDefault="00827A7D" w:rsidP="00827A7D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BOTESDALE &amp; RICKINGHALL </w:t>
      </w:r>
    </w:p>
    <w:p w14:paraId="173E57D3" w14:textId="77777777" w:rsidR="00827A7D" w:rsidRPr="00803096" w:rsidRDefault="00827A7D" w:rsidP="00827A7D">
      <w:pPr>
        <w:pStyle w:val="NoSpacing"/>
        <w:jc w:val="center"/>
        <w:rPr>
          <w:b/>
          <w:sz w:val="20"/>
          <w:szCs w:val="20"/>
        </w:rPr>
      </w:pPr>
      <w:r w:rsidRPr="00335C41">
        <w:rPr>
          <w:b/>
          <w:sz w:val="40"/>
          <w:szCs w:val="40"/>
        </w:rPr>
        <w:t>[Superior &amp; Inferior]</w:t>
      </w:r>
    </w:p>
    <w:p w14:paraId="4DBBF0E0" w14:textId="77777777" w:rsidR="00077E63" w:rsidRPr="00803096" w:rsidRDefault="00077E63" w:rsidP="00803096">
      <w:pPr>
        <w:pStyle w:val="NoSpacing"/>
      </w:pPr>
    </w:p>
    <w:p w14:paraId="3E14963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36D2C751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4F354F62" w14:textId="77777777" w:rsidR="001E3CA7" w:rsidRPr="00803096" w:rsidRDefault="001E3CA7" w:rsidP="00803096">
      <w:pPr>
        <w:pStyle w:val="NoSpacing"/>
      </w:pPr>
    </w:p>
    <w:p w14:paraId="4B333E17" w14:textId="77777777" w:rsidR="00A66B0B" w:rsidRPr="00803096" w:rsidRDefault="00A66B0B" w:rsidP="00803096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277FEA3A" wp14:editId="71498557">
            <wp:extent cx="5688000" cy="5198248"/>
            <wp:effectExtent l="171450" t="171450" r="370205" b="3454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8000" cy="51982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7E1C9E2" w14:textId="147BEDE9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8B53F8">
        <w:rPr>
          <w:b/>
          <w:sz w:val="52"/>
          <w:szCs w:val="52"/>
        </w:rPr>
        <w:t xml:space="preserve">October </w:t>
      </w:r>
      <w:r w:rsidR="00BE3463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7C0A8830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203C7E64" w14:textId="77777777" w:rsidTr="00F450B5">
        <w:tc>
          <w:tcPr>
            <w:tcW w:w="9854" w:type="dxa"/>
          </w:tcPr>
          <w:p w14:paraId="3B179645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12ECA039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ACB654E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7FA1677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4BC98DC8" w14:textId="77777777" w:rsidR="00F450B5" w:rsidRDefault="00F450B5" w:rsidP="00371667">
      <w:pPr>
        <w:pStyle w:val="NoSpacing"/>
        <w:jc w:val="center"/>
      </w:pPr>
    </w:p>
    <w:p w14:paraId="0E510820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54B8EBD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5B17EA1" w14:textId="77777777" w:rsidR="001569F9" w:rsidRPr="00827A7D" w:rsidRDefault="001569F9" w:rsidP="00827A7D">
            <w:pPr>
              <w:pStyle w:val="NoSpacing"/>
              <w:rPr>
                <w:sz w:val="4"/>
                <w:szCs w:val="4"/>
              </w:rPr>
            </w:pPr>
          </w:p>
          <w:p w14:paraId="1553B983" w14:textId="77777777" w:rsidR="001569F9" w:rsidRPr="00827A7D" w:rsidRDefault="001569F9" w:rsidP="00827A7D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</w:tc>
        <w:tc>
          <w:tcPr>
            <w:tcW w:w="1971" w:type="dxa"/>
            <w:shd w:val="clear" w:color="auto" w:fill="FFFFFF" w:themeFill="background1"/>
          </w:tcPr>
          <w:p w14:paraId="480093F5" w14:textId="77777777" w:rsidR="001569F9" w:rsidRPr="00827A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5938EEC7" w14:textId="77777777" w:rsidR="001569F9" w:rsidRPr="00A66EA2" w:rsidRDefault="001569F9" w:rsidP="00827A7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  <w:r w:rsidR="00827A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</w:tc>
        <w:tc>
          <w:tcPr>
            <w:tcW w:w="1971" w:type="dxa"/>
            <w:shd w:val="clear" w:color="auto" w:fill="FFFFFF" w:themeFill="background1"/>
          </w:tcPr>
          <w:p w14:paraId="782D1AC9" w14:textId="77777777" w:rsidR="001569F9" w:rsidRPr="00827A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756990B2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6DE0EA48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888C277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6199483D" w14:textId="77777777" w:rsidR="001569F9" w:rsidRPr="00827A7D" w:rsidRDefault="001569F9" w:rsidP="00EB44C0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075336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3B422886" w14:textId="77777777" w:rsidR="001569F9" w:rsidRPr="00A66EA2" w:rsidRDefault="001569F9" w:rsidP="00827A7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  <w:r w:rsidR="00827A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</w:tc>
        <w:tc>
          <w:tcPr>
            <w:tcW w:w="1971" w:type="dxa"/>
            <w:shd w:val="clear" w:color="auto" w:fill="FFFFFF" w:themeFill="background1"/>
          </w:tcPr>
          <w:p w14:paraId="74196D4D" w14:textId="77777777" w:rsidR="001569F9" w:rsidRPr="00827A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0E830DE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827A7D" w:rsidRPr="00872A41" w14:paraId="6E8DE332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53BCB21" w14:textId="77777777" w:rsidR="00827A7D" w:rsidRPr="00803096" w:rsidRDefault="00827A7D" w:rsidP="00803096">
            <w:pPr>
              <w:pStyle w:val="NoSpacing"/>
              <w:jc w:val="center"/>
              <w:rPr>
                <w:sz w:val="6"/>
                <w:szCs w:val="6"/>
              </w:rPr>
            </w:pPr>
          </w:p>
          <w:p w14:paraId="71EC83C8" w14:textId="77777777" w:rsidR="00827A7D" w:rsidRP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905</w:t>
            </w:r>
          </w:p>
          <w:p w14:paraId="198884D9" w14:textId="77777777" w:rsidR="00827A7D" w:rsidRP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1,168</w:t>
            </w:r>
          </w:p>
          <w:p w14:paraId="255D2F9B" w14:textId="77777777" w:rsidR="00827A7D" w:rsidRPr="00803096" w:rsidRDefault="00827A7D" w:rsidP="00EC4FDA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F81EAF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149 </w:t>
            </w:r>
            <w:r w:rsidRPr="00827A7D">
              <w:rPr>
                <w:color w:val="000000" w:themeColor="text1"/>
                <w:sz w:val="28"/>
                <w:szCs w:val="28"/>
              </w:rPr>
              <w:t>(16.5%)</w:t>
            </w:r>
          </w:p>
          <w:p w14:paraId="03BDDD18" w14:textId="77777777" w:rsidR="00827A7D" w:rsidRP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214 </w:t>
            </w:r>
            <w:r w:rsidRPr="00827A7D">
              <w:rPr>
                <w:color w:val="000000" w:themeColor="text1"/>
                <w:sz w:val="28"/>
                <w:szCs w:val="28"/>
              </w:rPr>
              <w:t>(18.3%)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D79A12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488 </w:t>
            </w:r>
            <w:r w:rsidRPr="00827A7D">
              <w:rPr>
                <w:color w:val="000000" w:themeColor="text1"/>
                <w:sz w:val="28"/>
                <w:szCs w:val="28"/>
              </w:rPr>
              <w:t>(53.9%)</w:t>
            </w:r>
          </w:p>
          <w:p w14:paraId="5B3E5F6C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698 </w:t>
            </w:r>
            <w:r w:rsidRPr="00827A7D">
              <w:rPr>
                <w:color w:val="000000" w:themeColor="text1"/>
                <w:sz w:val="28"/>
                <w:szCs w:val="28"/>
              </w:rPr>
              <w:t>(59.8%)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DF9A5A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268 </w:t>
            </w:r>
            <w:r w:rsidRPr="00827A7D">
              <w:rPr>
                <w:color w:val="000000" w:themeColor="text1"/>
                <w:sz w:val="28"/>
                <w:szCs w:val="28"/>
              </w:rPr>
              <w:t>(29.6%)</w:t>
            </w:r>
          </w:p>
          <w:p w14:paraId="57311DE6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256 </w:t>
            </w:r>
            <w:r w:rsidRPr="00827A7D">
              <w:rPr>
                <w:color w:val="000000" w:themeColor="text1"/>
                <w:sz w:val="28"/>
                <w:szCs w:val="28"/>
              </w:rPr>
              <w:t>(21.9%)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54EB09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0.85</w:t>
            </w:r>
          </w:p>
          <w:p w14:paraId="5EC960A8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0.67</w:t>
            </w:r>
          </w:p>
        </w:tc>
      </w:tr>
      <w:tr w:rsidR="001569F9" w:rsidRPr="00872A41" w14:paraId="6C91F4E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51F105" w14:textId="77777777" w:rsidR="001569F9" w:rsidRPr="00827A7D" w:rsidRDefault="001569F9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6983065" w14:textId="77777777" w:rsidR="00827A7D" w:rsidRPr="00E336AF" w:rsidRDefault="00827A7D" w:rsidP="00827A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336AF">
              <w:rPr>
                <w:color w:val="000000" w:themeColor="text1"/>
                <w:sz w:val="18"/>
                <w:szCs w:val="18"/>
              </w:rPr>
              <w:t>48.7% Males</w:t>
            </w:r>
          </w:p>
          <w:p w14:paraId="77857BE3" w14:textId="77777777" w:rsidR="00827A7D" w:rsidRPr="00E336AF" w:rsidRDefault="00827A7D" w:rsidP="00827A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E336AF">
              <w:rPr>
                <w:color w:val="000000" w:themeColor="text1"/>
                <w:sz w:val="18"/>
                <w:szCs w:val="18"/>
              </w:rPr>
              <w:t>51.3% Females</w:t>
            </w:r>
          </w:p>
          <w:p w14:paraId="56EEB491" w14:textId="77777777" w:rsidR="001569F9" w:rsidRPr="00827A7D" w:rsidRDefault="001569F9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91F75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0C9B3B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4FF824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3532E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18EFD89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4453C8B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D478AAA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1C9F7D7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9D12A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DE2458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366C356E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704A80C5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753AEE2A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5D42D480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CFB0F9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C53A10" w14:textId="77777777" w:rsidR="001569F9" w:rsidRPr="00827A7D" w:rsidRDefault="001569F9" w:rsidP="00EB44C0">
            <w:pPr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B517086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6E569021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E43ED3" w14:textId="77777777" w:rsidR="001569F9" w:rsidRPr="00827A7D" w:rsidRDefault="001569F9" w:rsidP="00EB44C0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44AC972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141ED503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7DDE8936" w14:textId="77777777" w:rsidR="001569F9" w:rsidRPr="00827A7D" w:rsidRDefault="001569F9" w:rsidP="00EB44C0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</w:tr>
      <w:tr w:rsidR="00827A7D" w:rsidRPr="00AE62B7" w14:paraId="037F715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DF2450" w14:textId="77777777" w:rsidR="00827A7D" w:rsidRPr="00803096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76810DE4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89 </w:t>
            </w:r>
            <w:r w:rsidRPr="00827A7D">
              <w:rPr>
                <w:color w:val="000000" w:themeColor="text1"/>
                <w:sz w:val="28"/>
                <w:szCs w:val="28"/>
              </w:rPr>
              <w:t>(21.5%)</w:t>
            </w:r>
          </w:p>
          <w:p w14:paraId="4FFED532" w14:textId="77777777" w:rsidR="00827A7D" w:rsidRPr="00827A7D" w:rsidRDefault="00827A7D" w:rsidP="00827A7D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67 </w:t>
            </w:r>
            <w:r w:rsidRPr="00827A7D">
              <w:rPr>
                <w:color w:val="000000" w:themeColor="text1"/>
                <w:sz w:val="28"/>
                <w:szCs w:val="28"/>
              </w:rPr>
              <w:t>(13.1%)</w:t>
            </w:r>
          </w:p>
          <w:p w14:paraId="7E45B242" w14:textId="77777777" w:rsidR="00827A7D" w:rsidRPr="00803096" w:rsidRDefault="00827A7D" w:rsidP="00827A7D">
            <w:pPr>
              <w:pStyle w:val="NoSpacing"/>
              <w:jc w:val="center"/>
              <w:rPr>
                <w:color w:val="000000" w:themeColor="text1"/>
                <w:sz w:val="6"/>
                <w:szCs w:val="6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D478AC" w14:textId="77777777" w:rsidR="00827A7D" w:rsidRPr="002A2054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2054">
              <w:rPr>
                <w:b/>
                <w:color w:val="000000" w:themeColor="text1"/>
                <w:sz w:val="28"/>
                <w:szCs w:val="28"/>
              </w:rPr>
              <w:t xml:space="preserve">B: 36 </w:t>
            </w:r>
            <w:r w:rsidRPr="002A2054">
              <w:rPr>
                <w:color w:val="000000" w:themeColor="text1"/>
                <w:sz w:val="28"/>
                <w:szCs w:val="28"/>
              </w:rPr>
              <w:t>(8.7%)</w:t>
            </w:r>
          </w:p>
          <w:p w14:paraId="3C265180" w14:textId="77777777" w:rsidR="00827A7D" w:rsidRPr="000D2D02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A2054">
              <w:rPr>
                <w:b/>
                <w:color w:val="000000" w:themeColor="text1"/>
                <w:sz w:val="28"/>
                <w:szCs w:val="28"/>
              </w:rPr>
              <w:t xml:space="preserve">R: 81 </w:t>
            </w:r>
            <w:r w:rsidRPr="002A2054">
              <w:rPr>
                <w:color w:val="000000" w:themeColor="text1"/>
                <w:sz w:val="28"/>
                <w:szCs w:val="28"/>
              </w:rPr>
              <w:t>(15.9%)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116E5F" w14:textId="77777777" w:rsidR="00827A7D" w:rsidRPr="002A2054" w:rsidRDefault="00827A7D" w:rsidP="00EC4FD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A2054">
              <w:rPr>
                <w:b/>
                <w:color w:val="000000" w:themeColor="text1"/>
                <w:sz w:val="28"/>
                <w:szCs w:val="28"/>
              </w:rPr>
              <w:t xml:space="preserve">B: 17 </w:t>
            </w:r>
            <w:r w:rsidRPr="00827A7D">
              <w:rPr>
                <w:color w:val="000000" w:themeColor="text1"/>
                <w:sz w:val="18"/>
                <w:szCs w:val="18"/>
              </w:rPr>
              <w:t>(18.5% of all families with dep’ children)</w:t>
            </w:r>
          </w:p>
          <w:p w14:paraId="28C4084E" w14:textId="77777777" w:rsidR="00827A7D" w:rsidRPr="002A2054" w:rsidRDefault="00827A7D" w:rsidP="00EC4FD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2A2054">
              <w:rPr>
                <w:b/>
                <w:color w:val="000000" w:themeColor="text1"/>
                <w:sz w:val="28"/>
                <w:szCs w:val="28"/>
              </w:rPr>
              <w:t xml:space="preserve">R: 27 </w:t>
            </w:r>
            <w:r w:rsidRPr="00827A7D">
              <w:rPr>
                <w:color w:val="000000" w:themeColor="text1"/>
                <w:sz w:val="18"/>
                <w:szCs w:val="18"/>
              </w:rPr>
              <w:t>(19.1% of all families with dep’ children)</w:t>
            </w:r>
          </w:p>
        </w:tc>
      </w:tr>
      <w:tr w:rsidR="001569F9" w:rsidRPr="00AE62B7" w14:paraId="5BC7465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2C5B71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(Mid Suffolk Avg = 12.9%)</w:t>
            </w:r>
          </w:p>
          <w:p w14:paraId="7FBCDE68" w14:textId="77777777" w:rsidR="001569F9" w:rsidRPr="00C641BE" w:rsidRDefault="001569F9" w:rsidP="00827A7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(England Avg = 12.4%)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D2C41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(Mid Suffolk Avg = 12.4%)</w:t>
            </w:r>
          </w:p>
          <w:p w14:paraId="0D875F75" w14:textId="77777777" w:rsidR="001569F9" w:rsidRPr="00C641BE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65B491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1CCE6D4" w14:textId="77777777" w:rsidR="001569F9" w:rsidRPr="00C641BE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(Mid Suffolk Avg = 17.7%)</w:t>
            </w:r>
          </w:p>
          <w:p w14:paraId="0CC05026" w14:textId="77777777" w:rsidR="001569F9" w:rsidRDefault="001569F9" w:rsidP="00827A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641BE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48CF8251" w14:textId="77777777" w:rsidR="00827A7D" w:rsidRPr="00827A7D" w:rsidRDefault="00827A7D" w:rsidP="00827A7D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</w:tr>
    </w:tbl>
    <w:p w14:paraId="06E1C362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E11494A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183568B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50A4778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3FDE26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DE2972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08CD8CF0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827A7D" w:rsidRPr="003043AD" w14:paraId="13523AD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8A538E" w14:textId="77777777" w:rsidR="00827A7D" w:rsidRPr="00803096" w:rsidRDefault="00827A7D" w:rsidP="00EC4FD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65B43C6F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D2D02">
              <w:rPr>
                <w:b/>
                <w:color w:val="000000" w:themeColor="text1"/>
                <w:sz w:val="30"/>
                <w:szCs w:val="30"/>
              </w:rPr>
              <w:t>Very Good</w:t>
            </w:r>
          </w:p>
          <w:p w14:paraId="4E7F63F6" w14:textId="77777777" w:rsidR="00827A7D" w:rsidRPr="00827A7D" w:rsidRDefault="00827A7D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43.7%</w:t>
            </w:r>
          </w:p>
          <w:p w14:paraId="082AB4F4" w14:textId="77777777" w:rsidR="00827A7D" w:rsidRPr="00827A7D" w:rsidRDefault="00827A7D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47.9%</w:t>
            </w:r>
          </w:p>
          <w:p w14:paraId="696CAD49" w14:textId="77777777" w:rsidR="00827A7D" w:rsidRPr="00803096" w:rsidRDefault="00827A7D" w:rsidP="00EC4FD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40AFA7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D2D02">
              <w:rPr>
                <w:b/>
                <w:color w:val="000000" w:themeColor="text1"/>
                <w:sz w:val="30"/>
                <w:szCs w:val="30"/>
              </w:rPr>
              <w:t>Good</w:t>
            </w:r>
          </w:p>
          <w:p w14:paraId="119F3CE3" w14:textId="77777777" w:rsidR="00827A7D" w:rsidRPr="00827A7D" w:rsidRDefault="00827A7D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35.9%</w:t>
            </w:r>
          </w:p>
          <w:p w14:paraId="24EF922E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37.1%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C7ADA7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D2D02">
              <w:rPr>
                <w:b/>
                <w:color w:val="000000" w:themeColor="text1"/>
                <w:sz w:val="30"/>
                <w:szCs w:val="30"/>
              </w:rPr>
              <w:t>Fair</w:t>
            </w:r>
          </w:p>
          <w:p w14:paraId="285DA953" w14:textId="77777777" w:rsidR="00827A7D" w:rsidRPr="00827A7D" w:rsidRDefault="00827A7D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15.1%</w:t>
            </w:r>
          </w:p>
          <w:p w14:paraId="2C359DD6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12.1%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F4D590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D2D02">
              <w:rPr>
                <w:b/>
                <w:color w:val="000000" w:themeColor="text1"/>
                <w:sz w:val="30"/>
                <w:szCs w:val="30"/>
              </w:rPr>
              <w:t>Bad</w:t>
            </w:r>
          </w:p>
          <w:p w14:paraId="0EB1BF58" w14:textId="77777777" w:rsidR="00827A7D" w:rsidRPr="00827A7D" w:rsidRDefault="00827A7D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4.2%</w:t>
            </w:r>
          </w:p>
          <w:p w14:paraId="54065820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2.3%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FB691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0D2D02">
              <w:rPr>
                <w:b/>
                <w:color w:val="000000" w:themeColor="text1"/>
                <w:sz w:val="30"/>
                <w:szCs w:val="30"/>
              </w:rPr>
              <w:t>Very Bad</w:t>
            </w:r>
          </w:p>
          <w:p w14:paraId="62BBA494" w14:textId="77777777" w:rsidR="00827A7D" w:rsidRPr="00827A7D" w:rsidRDefault="00827A7D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 1.1%</w:t>
            </w:r>
          </w:p>
          <w:p w14:paraId="53A59BAE" w14:textId="77777777" w:rsidR="00827A7D" w:rsidRPr="000D2D02" w:rsidRDefault="00827A7D" w:rsidP="00EC4FD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 0.6%</w:t>
            </w:r>
          </w:p>
        </w:tc>
      </w:tr>
      <w:tr w:rsidR="001569F9" w:rsidRPr="003043AD" w14:paraId="42B821C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A89276" w14:textId="77777777" w:rsidR="001569F9" w:rsidRPr="00827A7D" w:rsidRDefault="001569F9" w:rsidP="00827A7D">
            <w:pPr>
              <w:pStyle w:val="NoSpacing"/>
              <w:rPr>
                <w:sz w:val="4"/>
                <w:szCs w:val="4"/>
              </w:rPr>
            </w:pPr>
          </w:p>
          <w:p w14:paraId="6207ADD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5BA48C9C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2B31A68" w14:textId="77777777" w:rsidR="001569F9" w:rsidRPr="00827A7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8EA8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3D1A730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C4EB4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52423D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67F976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7E0B312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2932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2F14224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4A35D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FABF3E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2CF4D916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38FC41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4D322C9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6C0FDFC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8E59B0A" w14:textId="77777777" w:rsidR="00F450B5" w:rsidRPr="00827A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3B797D9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ED4C59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3AD8F6C" w14:textId="77777777" w:rsidR="00F450B5" w:rsidRPr="00827A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463D9FB" w14:textId="77777777" w:rsidR="00F450B5" w:rsidRPr="00827A7D" w:rsidRDefault="00F450B5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  <w:p w14:paraId="75AE516A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3B764A8A" w14:textId="77777777" w:rsidR="00F450B5" w:rsidRPr="00827A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441673D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2C67B60F" w14:textId="77777777" w:rsidR="00F450B5" w:rsidRPr="00827A7D" w:rsidRDefault="00F450B5" w:rsidP="009A35A4">
            <w:pPr>
              <w:pStyle w:val="NoSpacing"/>
              <w:jc w:val="center"/>
              <w:rPr>
                <w:b/>
                <w:sz w:val="4"/>
                <w:szCs w:val="4"/>
              </w:rPr>
            </w:pPr>
          </w:p>
          <w:p w14:paraId="21C02FF3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64FC303A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9D30EB1" w14:textId="77777777" w:rsidR="00F450B5" w:rsidRPr="00827A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70E76C2C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792DC5F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827A7D" w:rsidRPr="003E1DDC" w14:paraId="110373E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3807DF48" w14:textId="77777777" w:rsidR="00827A7D" w:rsidRPr="00821DE6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DE6">
              <w:rPr>
                <w:b/>
                <w:color w:val="000000" w:themeColor="text1"/>
                <w:sz w:val="32"/>
                <w:szCs w:val="32"/>
              </w:rPr>
              <w:t>B: 413</w:t>
            </w:r>
          </w:p>
          <w:p w14:paraId="210DA3DA" w14:textId="77777777" w:rsidR="00827A7D" w:rsidRPr="00821DE6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1DE6">
              <w:rPr>
                <w:b/>
                <w:color w:val="000000" w:themeColor="text1"/>
                <w:sz w:val="32"/>
                <w:szCs w:val="32"/>
              </w:rPr>
              <w:t>R: 510</w:t>
            </w:r>
          </w:p>
          <w:p w14:paraId="23539BBE" w14:textId="77777777" w:rsidR="00827A7D" w:rsidRPr="00CF4B39" w:rsidRDefault="00827A7D" w:rsidP="00EC4FDA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8A8EAE" w14:textId="77777777" w:rsidR="00827A7D" w:rsidRPr="00FD3763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  <w:p w14:paraId="33908E11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827A7D">
              <w:rPr>
                <w:b/>
                <w:color w:val="000000" w:themeColor="text1"/>
                <w:sz w:val="26"/>
                <w:szCs w:val="26"/>
              </w:rPr>
              <w:t xml:space="preserve">B: 312 </w:t>
            </w:r>
            <w:r w:rsidRPr="00827A7D">
              <w:rPr>
                <w:color w:val="000000" w:themeColor="text1"/>
                <w:sz w:val="26"/>
                <w:szCs w:val="26"/>
              </w:rPr>
              <w:t>(75.5%)</w:t>
            </w:r>
          </w:p>
          <w:p w14:paraId="4BA6E862" w14:textId="77777777" w:rsidR="00827A7D" w:rsidRPr="00827A7D" w:rsidRDefault="00827A7D" w:rsidP="00EC4FDA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827A7D">
              <w:rPr>
                <w:b/>
                <w:color w:val="000000" w:themeColor="text1"/>
                <w:sz w:val="26"/>
                <w:szCs w:val="26"/>
              </w:rPr>
              <w:t xml:space="preserve">R: 387 </w:t>
            </w:r>
            <w:r w:rsidRPr="00827A7D">
              <w:rPr>
                <w:color w:val="000000" w:themeColor="text1"/>
                <w:sz w:val="26"/>
                <w:szCs w:val="26"/>
              </w:rPr>
              <w:t>(75.9%)</w:t>
            </w:r>
          </w:p>
          <w:p w14:paraId="5D2DD902" w14:textId="77777777" w:rsidR="00827A7D" w:rsidRPr="00FD3763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EB00A9" w14:textId="77777777" w:rsidR="00827A7D" w:rsidRPr="00547072" w:rsidRDefault="00827A7D" w:rsidP="00EC4FDA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547072">
              <w:rPr>
                <w:b/>
                <w:color w:val="000000" w:themeColor="text1"/>
                <w:sz w:val="26"/>
                <w:szCs w:val="26"/>
              </w:rPr>
              <w:t xml:space="preserve">B: 1 </w:t>
            </w:r>
            <w:r w:rsidRPr="00547072">
              <w:rPr>
                <w:color w:val="000000" w:themeColor="text1"/>
                <w:sz w:val="26"/>
                <w:szCs w:val="26"/>
              </w:rPr>
              <w:t>(0.2%)</w:t>
            </w:r>
          </w:p>
          <w:p w14:paraId="4C85328E" w14:textId="77777777" w:rsidR="00827A7D" w:rsidRPr="00821DE6" w:rsidRDefault="00827A7D" w:rsidP="00EC4F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47072">
              <w:rPr>
                <w:b/>
                <w:color w:val="000000" w:themeColor="text1"/>
                <w:sz w:val="26"/>
                <w:szCs w:val="26"/>
              </w:rPr>
              <w:t xml:space="preserve">R: 2 </w:t>
            </w:r>
            <w:r w:rsidRPr="00547072">
              <w:rPr>
                <w:color w:val="000000" w:themeColor="text1"/>
                <w:sz w:val="26"/>
                <w:szCs w:val="26"/>
              </w:rPr>
              <w:t>(0.4%)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CF13F4A" w14:textId="77777777" w:rsidR="00827A7D" w:rsidRPr="00547072" w:rsidRDefault="00827A7D" w:rsidP="00EC4FDA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547072">
              <w:rPr>
                <w:b/>
                <w:color w:val="000000" w:themeColor="text1"/>
                <w:sz w:val="26"/>
                <w:szCs w:val="26"/>
              </w:rPr>
              <w:t xml:space="preserve">B: 52 </w:t>
            </w:r>
            <w:r w:rsidRPr="00547072">
              <w:rPr>
                <w:color w:val="000000" w:themeColor="text1"/>
                <w:sz w:val="26"/>
                <w:szCs w:val="26"/>
              </w:rPr>
              <w:t>(12.6%)</w:t>
            </w:r>
          </w:p>
          <w:p w14:paraId="3E15BB39" w14:textId="77777777" w:rsidR="00827A7D" w:rsidRPr="00821DE6" w:rsidRDefault="00827A7D" w:rsidP="00EC4F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47072">
              <w:rPr>
                <w:b/>
                <w:color w:val="000000" w:themeColor="text1"/>
                <w:sz w:val="26"/>
                <w:szCs w:val="26"/>
              </w:rPr>
              <w:t xml:space="preserve">R: 32 </w:t>
            </w:r>
            <w:r w:rsidRPr="00547072">
              <w:rPr>
                <w:color w:val="000000" w:themeColor="text1"/>
                <w:sz w:val="26"/>
                <w:szCs w:val="26"/>
              </w:rPr>
              <w:t>(6.3%)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BC3C2B" w14:textId="77777777" w:rsidR="00827A7D" w:rsidRPr="00547072" w:rsidRDefault="00827A7D" w:rsidP="00EC4FDA">
            <w:pPr>
              <w:pStyle w:val="NoSpacing"/>
              <w:jc w:val="center"/>
              <w:rPr>
                <w:color w:val="000000" w:themeColor="text1"/>
                <w:sz w:val="26"/>
                <w:szCs w:val="26"/>
              </w:rPr>
            </w:pPr>
            <w:r w:rsidRPr="00547072">
              <w:rPr>
                <w:b/>
                <w:color w:val="000000" w:themeColor="text1"/>
                <w:sz w:val="26"/>
                <w:szCs w:val="26"/>
              </w:rPr>
              <w:t xml:space="preserve">B: 40 </w:t>
            </w:r>
            <w:r w:rsidRPr="00547072">
              <w:rPr>
                <w:color w:val="000000" w:themeColor="text1"/>
                <w:sz w:val="26"/>
                <w:szCs w:val="26"/>
              </w:rPr>
              <w:t>(9.7%)</w:t>
            </w:r>
          </w:p>
          <w:p w14:paraId="6A5D1BE1" w14:textId="77777777" w:rsidR="00827A7D" w:rsidRPr="00821DE6" w:rsidRDefault="00827A7D" w:rsidP="00EC4F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547072">
              <w:rPr>
                <w:b/>
                <w:color w:val="000000" w:themeColor="text1"/>
                <w:sz w:val="26"/>
                <w:szCs w:val="26"/>
              </w:rPr>
              <w:t>R: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547072">
              <w:rPr>
                <w:b/>
                <w:color w:val="000000" w:themeColor="text1"/>
                <w:sz w:val="26"/>
                <w:szCs w:val="26"/>
              </w:rPr>
              <w:t xml:space="preserve">80 </w:t>
            </w:r>
            <w:r w:rsidRPr="00547072">
              <w:rPr>
                <w:color w:val="000000" w:themeColor="text1"/>
                <w:sz w:val="26"/>
                <w:szCs w:val="26"/>
              </w:rPr>
              <w:t>(15.7%)</w:t>
            </w:r>
          </w:p>
        </w:tc>
      </w:tr>
      <w:tr w:rsidR="00F450B5" w:rsidRPr="00A66EA2" w14:paraId="0E9324B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4C827E1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52B5CDE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2B9692CE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8AC0BA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48107BE2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3B6D5E8D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6DD10BB4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BAF959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2AFC6FAD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54F6FF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2394627D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3DF32E28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353E938B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3CAEFB43" w14:textId="77777777" w:rsidR="00461BCD" w:rsidRPr="005B554E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6"/>
          <w:szCs w:val="26"/>
        </w:rPr>
      </w:pPr>
      <w:r w:rsidRPr="005B554E">
        <w:rPr>
          <w:color w:val="000000" w:themeColor="text1"/>
          <w:sz w:val="26"/>
          <w:szCs w:val="26"/>
        </w:rPr>
        <w:lastRenderedPageBreak/>
        <w:t xml:space="preserve">At </w:t>
      </w:r>
      <w:r w:rsidR="00827A7D" w:rsidRPr="005B554E">
        <w:rPr>
          <w:color w:val="000000" w:themeColor="text1"/>
          <w:sz w:val="26"/>
          <w:szCs w:val="26"/>
        </w:rPr>
        <w:t>the time of the 2011 Census some 41 dwellings in Botesdale (9.0% of all dwellings) and some 21 dwellings in Rickinghall (3.9% of all dwellings) appeared to be unoccupied. (Mid Suffolk Avg = 3.8%) [QS418EW]</w:t>
      </w:r>
    </w:p>
    <w:p w14:paraId="1FEA02EC" w14:textId="77777777" w:rsidR="00827A7D" w:rsidRDefault="00827A7D" w:rsidP="00827A7D">
      <w:pPr>
        <w:pStyle w:val="NoSpacing"/>
        <w:ind w:left="360" w:right="397"/>
        <w:jc w:val="both"/>
        <w:rPr>
          <w:color w:val="000000" w:themeColor="text1"/>
          <w:sz w:val="24"/>
          <w:szCs w:val="24"/>
        </w:rPr>
      </w:pPr>
    </w:p>
    <w:p w14:paraId="6F7ED972" w14:textId="77777777" w:rsidR="005B554E" w:rsidRDefault="005B554E" w:rsidP="00827A7D">
      <w:pPr>
        <w:pStyle w:val="NoSpacing"/>
        <w:ind w:left="360" w:right="397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27BDA7D7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068CFB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FF58F7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0A8EEA42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10C55F6F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DCAFFC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5817F5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209C01CD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DC940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1E636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D9623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9A413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5B554E" w:rsidRPr="003E1DDC" w14:paraId="62788D50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AE77B" w14:textId="77777777" w:rsidR="005B554E" w:rsidRPr="00803096" w:rsidRDefault="005B554E" w:rsidP="00EC4FD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14BF68CD" w14:textId="77777777" w:rsidR="005B554E" w:rsidRPr="00827A7D" w:rsidRDefault="005B554E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0 (0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0E24318E" w14:textId="77777777" w:rsidR="005B554E" w:rsidRPr="00827A7D" w:rsidRDefault="005B554E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 xml:space="preserve"> 0 (0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1D8DC717" w14:textId="77777777" w:rsidR="005B554E" w:rsidRPr="00803096" w:rsidRDefault="005B554E" w:rsidP="00EC4FDA">
            <w:pPr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1B812A" w14:textId="77777777" w:rsidR="005B554E" w:rsidRPr="00827A7D" w:rsidRDefault="005B554E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</w:t>
            </w:r>
            <w:r>
              <w:rPr>
                <w:b/>
                <w:color w:val="000000" w:themeColor="text1"/>
                <w:sz w:val="28"/>
                <w:szCs w:val="28"/>
              </w:rPr>
              <w:t>36 (8.7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313710DC" w14:textId="77777777" w:rsidR="005B554E" w:rsidRPr="000D2D02" w:rsidRDefault="005B554E" w:rsidP="005B55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20 (3.9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8E9147" w14:textId="77777777" w:rsidR="005B554E" w:rsidRPr="00827A7D" w:rsidRDefault="005B554E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</w:t>
            </w:r>
            <w:r>
              <w:rPr>
                <w:b/>
                <w:color w:val="000000" w:themeColor="text1"/>
                <w:sz w:val="28"/>
                <w:szCs w:val="28"/>
              </w:rPr>
              <w:t>101 (24.5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006823F8" w14:textId="77777777" w:rsidR="005B554E" w:rsidRPr="000D2D02" w:rsidRDefault="005B554E" w:rsidP="005B55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183 (35.9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88609" w14:textId="77777777" w:rsidR="005B554E" w:rsidRPr="00827A7D" w:rsidRDefault="005B554E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B: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142 (34.4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317ACFCE" w14:textId="77777777" w:rsidR="005B554E" w:rsidRPr="000D2D02" w:rsidRDefault="005B554E" w:rsidP="00A66B0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>R: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 xml:space="preserve"> 171 (33.5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2CD1B" w14:textId="77777777" w:rsidR="005B554E" w:rsidRPr="00827A7D" w:rsidRDefault="005B554E" w:rsidP="00EC4FD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B: </w:t>
            </w:r>
            <w:r>
              <w:rPr>
                <w:b/>
                <w:color w:val="000000" w:themeColor="text1"/>
                <w:sz w:val="28"/>
                <w:szCs w:val="28"/>
              </w:rPr>
              <w:t>134 (32.4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>
              <w:rPr>
                <w:b/>
                <w:color w:val="000000" w:themeColor="text1"/>
                <w:sz w:val="28"/>
                <w:szCs w:val="28"/>
              </w:rPr>
              <w:t>)</w:t>
            </w:r>
          </w:p>
          <w:p w14:paraId="68035248" w14:textId="77777777" w:rsidR="005B554E" w:rsidRPr="000D2D02" w:rsidRDefault="005B554E" w:rsidP="005B554E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27A7D">
              <w:rPr>
                <w:b/>
                <w:color w:val="000000" w:themeColor="text1"/>
                <w:sz w:val="28"/>
                <w:szCs w:val="28"/>
              </w:rPr>
              <w:t xml:space="preserve">R: 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136 (26.7</w:t>
            </w:r>
            <w:r w:rsidRPr="00827A7D">
              <w:rPr>
                <w:b/>
                <w:color w:val="000000" w:themeColor="text1"/>
                <w:sz w:val="28"/>
                <w:szCs w:val="28"/>
              </w:rPr>
              <w:t>%</w:t>
            </w:r>
            <w:r w:rsidR="00A66B0B">
              <w:rPr>
                <w:b/>
                <w:color w:val="000000" w:themeColor="text1"/>
                <w:sz w:val="28"/>
                <w:szCs w:val="28"/>
              </w:rPr>
              <w:t>)</w:t>
            </w:r>
          </w:p>
        </w:tc>
      </w:tr>
      <w:tr w:rsidR="00461BCD" w:rsidRPr="00461BCD" w14:paraId="20AB3EE7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D22B4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AD21363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83E8E5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2E75D1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EC4CF9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451B6B5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B3E2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ED517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15A10B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7407DA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21071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E1B047C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87C2D2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2C49A77D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498EB3F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985CD17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7D19D932" w14:textId="77777777" w:rsidR="0016055B" w:rsidRDefault="0016055B" w:rsidP="001A389A">
      <w:pPr>
        <w:pStyle w:val="NoSpacing"/>
      </w:pPr>
    </w:p>
    <w:p w14:paraId="63AE5E4E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42BD3DF3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4BC0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8DAB96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7FC73EE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5AF85484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CF2ABE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3DA765E2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C650B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827A7D" w:rsidRPr="003E1DDC" w14:paraId="09B592FA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0FE5CC8" w14:textId="77777777" w:rsid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B: 413</w:t>
            </w:r>
          </w:p>
          <w:p w14:paraId="693A45C3" w14:textId="77777777" w:rsidR="00827A7D" w:rsidRPr="00547072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R: 510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B933343" w14:textId="77777777" w:rsidR="00827A7D" w:rsidRPr="00803096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  <w:p w14:paraId="592280FB" w14:textId="77777777" w:rsid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B: 347 </w:t>
            </w:r>
            <w:r w:rsidRPr="00547072">
              <w:rPr>
                <w:color w:val="000000" w:themeColor="text1"/>
                <w:sz w:val="32"/>
                <w:szCs w:val="32"/>
              </w:rPr>
              <w:t>(84.0%)</w:t>
            </w:r>
          </w:p>
          <w:p w14:paraId="1BBB0FE7" w14:textId="77777777" w:rsid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R: 416 </w:t>
            </w:r>
            <w:r w:rsidRPr="00547072">
              <w:rPr>
                <w:color w:val="000000" w:themeColor="text1"/>
                <w:sz w:val="32"/>
                <w:szCs w:val="32"/>
              </w:rPr>
              <w:t>(81.6%)</w:t>
            </w:r>
          </w:p>
          <w:p w14:paraId="725DC7EA" w14:textId="77777777" w:rsidR="00827A7D" w:rsidRPr="00803096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6"/>
                <w:szCs w:val="6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2CB424A" w14:textId="77777777" w:rsidR="00827A7D" w:rsidRPr="00547072" w:rsidRDefault="00827A7D" w:rsidP="00EC4FD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B: 4 </w:t>
            </w:r>
            <w:r w:rsidRPr="00547072">
              <w:rPr>
                <w:color w:val="000000" w:themeColor="text1"/>
                <w:sz w:val="32"/>
                <w:szCs w:val="32"/>
              </w:rPr>
              <w:t>(0.9%)</w:t>
            </w:r>
          </w:p>
          <w:p w14:paraId="1ABAC21D" w14:textId="77777777" w:rsidR="00827A7D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R: 10 </w:t>
            </w:r>
            <w:r w:rsidRPr="00547072">
              <w:rPr>
                <w:color w:val="000000" w:themeColor="text1"/>
                <w:sz w:val="32"/>
                <w:szCs w:val="32"/>
              </w:rPr>
              <w:t>(1.9%)</w:t>
            </w:r>
          </w:p>
        </w:tc>
      </w:tr>
      <w:tr w:rsidR="00A74DFA" w:rsidRPr="00DC768D" w14:paraId="4C046942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5D43C64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0A1D8B51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A7664BD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1B0376FC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6EF87098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6046F47F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D1E9F14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3AC98E2B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15FE189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06E11A6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65C1D69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BE3463" w:rsidRPr="00AE62B7" w14:paraId="55F6056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4BF231D" w14:textId="3F5EEAD4" w:rsidR="00BE3463" w:rsidRPr="00AE62B7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B2B167" w14:textId="3763AC18" w:rsidR="00BE3463" w:rsidRPr="00AE62B7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4C9A27" w14:textId="2FDCC998" w:rsidR="00BE3463" w:rsidRPr="00AE62B7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AC2ACED" w14:textId="2611E623" w:rsidR="00BE3463" w:rsidRPr="00AE62B7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970C302" w14:textId="4A33624A" w:rsidR="00BE3463" w:rsidRPr="00AE62B7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BE3463" w:rsidRPr="00BE3463" w14:paraId="32B66BA0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A3B47C4" w14:textId="05CDEFD6" w:rsidR="00BE3463" w:rsidRPr="00BE3463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E3463">
              <w:rPr>
                <w:b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F3D1F3E" w14:textId="4876936C" w:rsidR="00BE3463" w:rsidRPr="00BE3463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E3463">
              <w:rPr>
                <w:b/>
                <w:i/>
                <w:color w:val="000000" w:themeColor="text1"/>
                <w:sz w:val="32"/>
                <w:szCs w:val="32"/>
              </w:rPr>
              <w:t>tbc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6E45CB9" w14:textId="304E9E0F" w:rsidR="00BE3463" w:rsidRPr="00BE3463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E3463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C5FED3" w14:textId="53126284" w:rsidR="00BE3463" w:rsidRPr="00BE3463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E3463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3CDA16B" w14:textId="58813A2F" w:rsidR="00BE3463" w:rsidRPr="00BE3463" w:rsidRDefault="00BE3463" w:rsidP="00BE346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BE3463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</w:tbl>
    <w:p w14:paraId="1B4BA661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403A9521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2277EE2E" w14:textId="77777777" w:rsidR="001A389A" w:rsidRDefault="001A389A" w:rsidP="001A389A">
      <w:pPr>
        <w:pStyle w:val="NoSpacing"/>
        <w:jc w:val="center"/>
      </w:pPr>
    </w:p>
    <w:p w14:paraId="6DF9105B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827A7D" w:rsidRPr="001F4B36" w14:paraId="11A41F7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6F5755D" w14:textId="77777777" w:rsidR="00827A7D" w:rsidRPr="001F4B36" w:rsidRDefault="00FD3763" w:rsidP="0012482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IP22 Postcode (</w:t>
            </w:r>
            <w:r w:rsidR="0012482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May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2015)</w:t>
            </w:r>
          </w:p>
        </w:tc>
      </w:tr>
      <w:tr w:rsidR="00827A7D" w:rsidRPr="001F4B36" w14:paraId="37EFF8E7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57F849" w14:textId="77777777" w:rsidR="00827A7D" w:rsidRPr="001F4B36" w:rsidRDefault="00827A7D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D037B" w14:textId="77777777" w:rsidR="00827A7D" w:rsidRPr="001F4B36" w:rsidRDefault="00B04F9E" w:rsidP="00FD376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DB3BEF" w14:textId="77777777" w:rsidR="00827A7D" w:rsidRPr="001F4B36" w:rsidRDefault="00B04F9E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9706C8" w14:textId="77777777" w:rsidR="00827A7D" w:rsidRPr="001F4B36" w:rsidRDefault="00B04F9E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EC0105" w14:textId="77777777" w:rsidR="00827A7D" w:rsidRPr="001F4B36" w:rsidRDefault="00B04F9E" w:rsidP="00EC4FDA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BE3463" w:rsidRPr="001F4B36" w14:paraId="0C640329" w14:textId="77777777" w:rsidTr="004A11F0">
        <w:trPr>
          <w:trHeight w:val="567"/>
        </w:trPr>
        <w:tc>
          <w:tcPr>
            <w:tcW w:w="1970" w:type="dxa"/>
          </w:tcPr>
          <w:p w14:paraId="0C2C98D4" w14:textId="585A6F59" w:rsidR="00BE3463" w:rsidRPr="002B477E" w:rsidRDefault="00BE3463" w:rsidP="00BE346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£358,125 (16)</w:t>
            </w:r>
          </w:p>
        </w:tc>
        <w:tc>
          <w:tcPr>
            <w:tcW w:w="1971" w:type="dxa"/>
          </w:tcPr>
          <w:p w14:paraId="25EFA780" w14:textId="206E9036" w:rsidR="00BE3463" w:rsidRPr="002B477E" w:rsidRDefault="00BE3463" w:rsidP="00BE346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£211,700 (5)</w:t>
            </w:r>
          </w:p>
        </w:tc>
        <w:tc>
          <w:tcPr>
            <w:tcW w:w="1971" w:type="dxa"/>
          </w:tcPr>
          <w:p w14:paraId="75F9B2F6" w14:textId="4C9F2A27" w:rsidR="00BE3463" w:rsidRPr="002B477E" w:rsidRDefault="00BE3463" w:rsidP="00BE346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£185,611 (9)</w:t>
            </w:r>
          </w:p>
        </w:tc>
        <w:tc>
          <w:tcPr>
            <w:tcW w:w="1971" w:type="dxa"/>
          </w:tcPr>
          <w:p w14:paraId="075382ED" w14:textId="1120FF66" w:rsidR="00BE3463" w:rsidRPr="002B477E" w:rsidRDefault="00BE3463" w:rsidP="00BE346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£121,250 (4)</w:t>
            </w:r>
          </w:p>
        </w:tc>
        <w:tc>
          <w:tcPr>
            <w:tcW w:w="1971" w:type="dxa"/>
          </w:tcPr>
          <w:p w14:paraId="29D285CE" w14:textId="39F2AEBE" w:rsidR="00BE3463" w:rsidRPr="002B477E" w:rsidRDefault="00BE3463" w:rsidP="00BE346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£263,058 (34)</w:t>
            </w:r>
          </w:p>
        </w:tc>
      </w:tr>
    </w:tbl>
    <w:p w14:paraId="73D9EEC5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AA9E239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01706643" w14:textId="77777777" w:rsidR="00BE3463" w:rsidRPr="00BE3463" w:rsidRDefault="00BE3463" w:rsidP="00BE3463">
      <w:pPr>
        <w:spacing w:after="160" w:line="259" w:lineRule="auto"/>
        <w:rPr>
          <w:rFonts w:ascii="Calibri" w:eastAsia="Calibri" w:hAnsi="Calibri" w:cs="Times New Roman"/>
          <w:b/>
        </w:rPr>
      </w:pPr>
      <w:r w:rsidRPr="00BE3463">
        <w:rPr>
          <w:rFonts w:ascii="Calibri" w:eastAsia="Calibri" w:hAnsi="Calibri" w:cs="Times New Roman"/>
          <w:b/>
        </w:rPr>
        <w:t>MID SUFFOLK</w:t>
      </w:r>
    </w:p>
    <w:p w14:paraId="500FBF3A" w14:textId="77777777" w:rsidR="00BE3463" w:rsidRPr="00BE3463" w:rsidRDefault="00BE3463" w:rsidP="00BE3463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6083"/>
      <w:r w:rsidRPr="00BE3463">
        <w:rPr>
          <w:rFonts w:ascii="Calibri" w:eastAsia="Calibri" w:hAnsi="Calibri" w:cs="Times New Roman"/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0727F854" w14:textId="77777777" w:rsidR="00BE3463" w:rsidRPr="00BE3463" w:rsidRDefault="00BE3463" w:rsidP="00BE3463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BE3463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</w:p>
    <w:bookmarkEnd w:id="0"/>
    <w:p w14:paraId="3258527D" w14:textId="77777777" w:rsidR="001A389A" w:rsidRDefault="001A389A" w:rsidP="001A389A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A31EE7B" w14:textId="77777777" w:rsidTr="001E5E12">
        <w:tc>
          <w:tcPr>
            <w:tcW w:w="9854" w:type="dxa"/>
          </w:tcPr>
          <w:p w14:paraId="3C377BD0" w14:textId="77777777" w:rsidR="001E5E12" w:rsidRDefault="001E5E12" w:rsidP="00E4709D">
            <w:pPr>
              <w:pStyle w:val="NoSpacing"/>
              <w:jc w:val="center"/>
            </w:pPr>
            <w:bookmarkStart w:id="1" w:name="_GoBack"/>
          </w:p>
          <w:p w14:paraId="3795B740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05A3E02E" w14:textId="77777777" w:rsidR="00545D1D" w:rsidRPr="005B554E" w:rsidRDefault="00545D1D" w:rsidP="00E4709D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  <w:p w14:paraId="7ADBF496" w14:textId="77777777" w:rsidR="00545D1D" w:rsidRPr="005B554E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B554E">
              <w:rPr>
                <w:b/>
                <w:color w:val="000000" w:themeColor="text1"/>
                <w:sz w:val="26"/>
                <w:szCs w:val="26"/>
              </w:rPr>
              <w:t>County Councillor =</w:t>
            </w:r>
            <w:r w:rsidR="005B554E" w:rsidRPr="005B554E">
              <w:rPr>
                <w:b/>
                <w:color w:val="000000" w:themeColor="text1"/>
                <w:sz w:val="26"/>
                <w:szCs w:val="26"/>
              </w:rPr>
              <w:t xml:space="preserve"> Cllr Jessica Fleming </w:t>
            </w:r>
            <w:r w:rsidR="005B554E" w:rsidRPr="005B554E">
              <w:rPr>
                <w:color w:val="000000" w:themeColor="text1"/>
                <w:sz w:val="26"/>
                <w:szCs w:val="26"/>
              </w:rPr>
              <w:t>(Hartismere Division</w:t>
            </w:r>
            <w:r w:rsidR="00140F0F" w:rsidRPr="005B554E">
              <w:rPr>
                <w:color w:val="000000" w:themeColor="text1"/>
                <w:sz w:val="26"/>
                <w:szCs w:val="26"/>
              </w:rPr>
              <w:t>)</w:t>
            </w:r>
          </w:p>
          <w:p w14:paraId="63432151" w14:textId="77777777" w:rsidR="00545D1D" w:rsidRPr="00A66B0B" w:rsidRDefault="00545D1D" w:rsidP="005B554E">
            <w:pPr>
              <w:pStyle w:val="NoSpacing"/>
              <w:rPr>
                <w:sz w:val="20"/>
                <w:szCs w:val="20"/>
              </w:rPr>
            </w:pPr>
          </w:p>
          <w:p w14:paraId="2161FFF6" w14:textId="2D77A281" w:rsidR="005B554E" w:rsidRPr="005B554E" w:rsidRDefault="00545D1D" w:rsidP="005B554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B554E">
              <w:rPr>
                <w:b/>
                <w:color w:val="000000" w:themeColor="text1"/>
                <w:sz w:val="26"/>
                <w:szCs w:val="26"/>
              </w:rPr>
              <w:t>District Councillor =</w:t>
            </w:r>
            <w:r w:rsidR="005B554E" w:rsidRPr="005B554E">
              <w:rPr>
                <w:b/>
                <w:color w:val="000000" w:themeColor="text1"/>
                <w:sz w:val="26"/>
                <w:szCs w:val="26"/>
              </w:rPr>
              <w:t xml:space="preserve"> Cllr Jessica Fleming </w:t>
            </w:r>
            <w:r w:rsidR="005B554E" w:rsidRPr="005B554E">
              <w:rPr>
                <w:color w:val="000000" w:themeColor="text1"/>
                <w:sz w:val="26"/>
                <w:szCs w:val="26"/>
              </w:rPr>
              <w:t>(</w:t>
            </w:r>
            <w:proofErr w:type="spellStart"/>
            <w:r w:rsidR="005B554E" w:rsidRPr="005B554E">
              <w:rPr>
                <w:color w:val="000000" w:themeColor="text1"/>
                <w:sz w:val="26"/>
                <w:szCs w:val="26"/>
              </w:rPr>
              <w:t>Rickinghall</w:t>
            </w:r>
            <w:proofErr w:type="spellEnd"/>
            <w:r w:rsidR="005B554E" w:rsidRPr="005B554E">
              <w:rPr>
                <w:color w:val="000000" w:themeColor="text1"/>
                <w:sz w:val="26"/>
                <w:szCs w:val="26"/>
              </w:rPr>
              <w:t>)</w:t>
            </w:r>
          </w:p>
          <w:p w14:paraId="47A54A8C" w14:textId="77777777" w:rsidR="00545D1D" w:rsidRPr="00A66B0B" w:rsidRDefault="00545D1D" w:rsidP="00A66B0B">
            <w:pPr>
              <w:pStyle w:val="NoSpacing"/>
            </w:pPr>
          </w:p>
          <w:p w14:paraId="2B29AFF5" w14:textId="77777777" w:rsidR="001E52EF" w:rsidRPr="005B554E" w:rsidRDefault="005B554E" w:rsidP="005B554E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6"/>
                <w:szCs w:val="26"/>
              </w:rPr>
            </w:pPr>
            <w:r w:rsidRPr="005B554E">
              <w:rPr>
                <w:sz w:val="26"/>
                <w:szCs w:val="26"/>
              </w:rPr>
              <w:t xml:space="preserve">Botesdale &amp; Rickinghall are identified as a </w:t>
            </w:r>
            <w:r w:rsidRPr="005B554E">
              <w:rPr>
                <w:b/>
                <w:sz w:val="26"/>
                <w:szCs w:val="26"/>
              </w:rPr>
              <w:t>Key Service Centre</w:t>
            </w:r>
            <w:r w:rsidRPr="005B554E">
              <w:rPr>
                <w:sz w:val="26"/>
                <w:szCs w:val="26"/>
              </w:rPr>
              <w:t xml:space="preserve"> in Policy CS1 of the Mid Suffolk Core Strategy DPD (Adopted Sept 2008)</w:t>
            </w:r>
          </w:p>
          <w:p w14:paraId="79500E56" w14:textId="77777777" w:rsidR="005B554E" w:rsidRPr="00A66B0B" w:rsidRDefault="005B554E" w:rsidP="005B554E">
            <w:pPr>
              <w:pStyle w:val="NoSpacing"/>
              <w:rPr>
                <w:sz w:val="20"/>
                <w:szCs w:val="20"/>
              </w:rPr>
            </w:pPr>
          </w:p>
          <w:p w14:paraId="0F42EC43" w14:textId="77777777" w:rsidR="00803096" w:rsidRPr="00C72BA5" w:rsidRDefault="001E52EF" w:rsidP="005B554E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C72BA5">
              <w:rPr>
                <w:color w:val="000000" w:themeColor="text1"/>
                <w:sz w:val="26"/>
                <w:szCs w:val="26"/>
              </w:rPr>
              <w:t xml:space="preserve">Local Services in </w:t>
            </w:r>
            <w:r w:rsidR="005B554E" w:rsidRPr="00C72BA5">
              <w:rPr>
                <w:color w:val="000000" w:themeColor="text1"/>
                <w:sz w:val="26"/>
                <w:szCs w:val="26"/>
              </w:rPr>
              <w:t>Rickinghall</w:t>
            </w:r>
            <w:r w:rsidR="00A66B0B" w:rsidRPr="00C72BA5">
              <w:rPr>
                <w:color w:val="000000" w:themeColor="text1"/>
                <w:sz w:val="26"/>
                <w:szCs w:val="26"/>
              </w:rPr>
              <w:t xml:space="preserve"> &amp; Botesdale </w:t>
            </w:r>
            <w:r w:rsidRPr="00C72BA5">
              <w:rPr>
                <w:color w:val="000000" w:themeColor="text1"/>
                <w:sz w:val="26"/>
                <w:szCs w:val="26"/>
              </w:rPr>
              <w:t>include</w:t>
            </w:r>
            <w:r w:rsidR="00C72BA5" w:rsidRPr="00C72BA5">
              <w:rPr>
                <w:color w:val="000000" w:themeColor="text1"/>
                <w:sz w:val="26"/>
                <w:szCs w:val="26"/>
              </w:rPr>
              <w:t xml:space="preserve"> … a Health Centre, Dental Practice, Primary School, places of Worship, a General Store and Post Office / Newsagent, and a number of Pubs / Restaurants</w:t>
            </w:r>
          </w:p>
          <w:p w14:paraId="156E72ED" w14:textId="77777777" w:rsidR="00EF3C54" w:rsidRPr="005B554E" w:rsidRDefault="00EF3C54" w:rsidP="005B554E">
            <w:pPr>
              <w:pStyle w:val="NoSpacing"/>
              <w:rPr>
                <w:sz w:val="26"/>
                <w:szCs w:val="26"/>
              </w:rPr>
            </w:pPr>
          </w:p>
          <w:p w14:paraId="493BA47F" w14:textId="77777777" w:rsidR="005B554E" w:rsidRPr="005B554E" w:rsidRDefault="005B554E" w:rsidP="005B554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B554E">
              <w:rPr>
                <w:color w:val="000000" w:themeColor="text1"/>
                <w:sz w:val="26"/>
                <w:szCs w:val="26"/>
              </w:rPr>
              <w:t xml:space="preserve">56.6% of all households in Botesdale with at least one usual resident are reliant on oil-fired heating. </w:t>
            </w:r>
            <w:r w:rsidR="00A66B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B554E">
              <w:rPr>
                <w:color w:val="000000" w:themeColor="text1"/>
                <w:sz w:val="26"/>
                <w:szCs w:val="26"/>
              </w:rPr>
              <w:t>A further 25.4% stated that they used electricity (incl. storage heaters) to heat their properties. [QS415EW]</w:t>
            </w:r>
          </w:p>
          <w:p w14:paraId="10227109" w14:textId="77777777" w:rsidR="005B554E" w:rsidRPr="00A66B0B" w:rsidRDefault="005B554E" w:rsidP="005B554E">
            <w:pPr>
              <w:pStyle w:val="NoSpacing"/>
              <w:rPr>
                <w:sz w:val="20"/>
                <w:szCs w:val="20"/>
              </w:rPr>
            </w:pPr>
          </w:p>
          <w:p w14:paraId="14571208" w14:textId="77777777" w:rsidR="005B554E" w:rsidRPr="005B554E" w:rsidRDefault="005B554E" w:rsidP="005B554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B554E">
              <w:rPr>
                <w:color w:val="000000" w:themeColor="text1"/>
                <w:sz w:val="26"/>
                <w:szCs w:val="26"/>
              </w:rPr>
              <w:t xml:space="preserve">50.2% of all households in Rickinghall with at least one usual resident are reliant on oil-fired heating. </w:t>
            </w:r>
            <w:r w:rsidR="00A66B0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5B554E">
              <w:rPr>
                <w:color w:val="000000" w:themeColor="text1"/>
                <w:sz w:val="26"/>
                <w:szCs w:val="26"/>
              </w:rPr>
              <w:t>A further 36.5% stated that they used electricity (incl. storage heaters) to heat their properties. [QS415EW]</w:t>
            </w:r>
          </w:p>
          <w:p w14:paraId="6B5B7360" w14:textId="77777777" w:rsidR="007B2DE0" w:rsidRPr="00A66B0B" w:rsidRDefault="007B2DE0" w:rsidP="005B554E">
            <w:pPr>
              <w:pStyle w:val="NoSpacing"/>
              <w:rPr>
                <w:sz w:val="20"/>
                <w:szCs w:val="20"/>
              </w:rPr>
            </w:pPr>
          </w:p>
          <w:p w14:paraId="2E662C1A" w14:textId="77777777" w:rsidR="00FB2797" w:rsidRPr="00A66B0B" w:rsidRDefault="00A66B0B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66B0B">
              <w:rPr>
                <w:color w:val="000000" w:themeColor="text1"/>
                <w:sz w:val="28"/>
                <w:szCs w:val="28"/>
              </w:rPr>
              <w:t xml:space="preserve">The Rickinghall Botesdale Village Appraisal was </w:t>
            </w:r>
            <w:r w:rsidR="00247F05" w:rsidRPr="00A66B0B">
              <w:rPr>
                <w:color w:val="000000" w:themeColor="text1"/>
                <w:sz w:val="28"/>
                <w:szCs w:val="28"/>
              </w:rPr>
              <w:t xml:space="preserve">published in </w:t>
            </w:r>
            <w:r w:rsidRPr="00A66B0B">
              <w:rPr>
                <w:color w:val="000000" w:themeColor="text1"/>
                <w:sz w:val="28"/>
                <w:szCs w:val="28"/>
              </w:rPr>
              <w:t>2003</w:t>
            </w:r>
          </w:p>
          <w:p w14:paraId="20B6AF99" w14:textId="77777777" w:rsidR="00247F05" w:rsidRPr="00A66B0B" w:rsidRDefault="00247F05" w:rsidP="005B554E">
            <w:pPr>
              <w:pStyle w:val="NoSpacing"/>
              <w:rPr>
                <w:sz w:val="20"/>
                <w:szCs w:val="20"/>
              </w:rPr>
            </w:pPr>
          </w:p>
          <w:p w14:paraId="1B7B455E" w14:textId="77777777" w:rsidR="005B554E" w:rsidRPr="005B554E" w:rsidRDefault="00CA7719" w:rsidP="005B554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6"/>
                <w:szCs w:val="26"/>
              </w:rPr>
            </w:pPr>
            <w:r w:rsidRPr="005B554E">
              <w:rPr>
                <w:color w:val="000000" w:themeColor="text1"/>
                <w:sz w:val="26"/>
                <w:szCs w:val="26"/>
              </w:rPr>
              <w:t>The following</w:t>
            </w:r>
            <w:r w:rsidRPr="005B554E">
              <w:rPr>
                <w:color w:val="FF0000"/>
                <w:sz w:val="26"/>
                <w:szCs w:val="26"/>
              </w:rPr>
              <w:t xml:space="preserve"> </w:t>
            </w:r>
            <w:r w:rsidR="00247F05" w:rsidRPr="005B554E">
              <w:rPr>
                <w:sz w:val="26"/>
                <w:szCs w:val="26"/>
              </w:rPr>
              <w:t>Housing Association</w:t>
            </w:r>
            <w:r w:rsidR="00EB44C0" w:rsidRPr="005B554E">
              <w:rPr>
                <w:sz w:val="26"/>
                <w:szCs w:val="26"/>
              </w:rPr>
              <w:t xml:space="preserve"> (Registered Provider)</w:t>
            </w:r>
            <w:r w:rsidRPr="005B554E">
              <w:rPr>
                <w:sz w:val="26"/>
                <w:szCs w:val="26"/>
              </w:rPr>
              <w:t xml:space="preserve"> </w:t>
            </w:r>
            <w:r w:rsidR="005B554E" w:rsidRPr="005B554E">
              <w:rPr>
                <w:sz w:val="26"/>
                <w:szCs w:val="26"/>
              </w:rPr>
              <w:t xml:space="preserve">is </w:t>
            </w:r>
            <w:r w:rsidR="001C1A7E" w:rsidRPr="005B554E">
              <w:rPr>
                <w:sz w:val="26"/>
                <w:szCs w:val="26"/>
              </w:rPr>
              <w:t>kno</w:t>
            </w:r>
            <w:r w:rsidR="00FB2797" w:rsidRPr="005B554E">
              <w:rPr>
                <w:sz w:val="26"/>
                <w:szCs w:val="26"/>
              </w:rPr>
              <w:t xml:space="preserve">wn to be active in </w:t>
            </w:r>
            <w:r w:rsidR="005B554E" w:rsidRPr="005B554E">
              <w:rPr>
                <w:color w:val="000000" w:themeColor="text1"/>
                <w:sz w:val="26"/>
                <w:szCs w:val="26"/>
              </w:rPr>
              <w:t xml:space="preserve">Rickinghall: Circle Anglia.  </w:t>
            </w:r>
          </w:p>
          <w:p w14:paraId="6320F73F" w14:textId="77777777" w:rsidR="00FB2797" w:rsidRPr="00A66B0B" w:rsidRDefault="00FB2797" w:rsidP="005B554E">
            <w:pPr>
              <w:pStyle w:val="NoSpacing"/>
              <w:rPr>
                <w:sz w:val="20"/>
                <w:szCs w:val="20"/>
              </w:rPr>
            </w:pPr>
          </w:p>
          <w:p w14:paraId="02BA0C66" w14:textId="77777777" w:rsidR="00447AE6" w:rsidRPr="005B554E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6"/>
                <w:szCs w:val="26"/>
              </w:rPr>
            </w:pPr>
            <w:r w:rsidRPr="005B554E">
              <w:rPr>
                <w:sz w:val="26"/>
                <w:szCs w:val="26"/>
              </w:rPr>
              <w:t xml:space="preserve">The </w:t>
            </w:r>
            <w:r w:rsidRPr="005B554E">
              <w:rPr>
                <w:b/>
                <w:sz w:val="26"/>
                <w:szCs w:val="26"/>
              </w:rPr>
              <w:t>2014 Suffolk Housing Survey</w:t>
            </w:r>
            <w:r w:rsidRPr="005B554E">
              <w:rPr>
                <w:sz w:val="26"/>
                <w:szCs w:val="26"/>
              </w:rPr>
              <w:t xml:space="preserve"> shows that, across Mid Suffolk district:</w:t>
            </w:r>
          </w:p>
          <w:p w14:paraId="367A56BC" w14:textId="77777777" w:rsidR="00447AE6" w:rsidRPr="005B554E" w:rsidRDefault="00447AE6" w:rsidP="005B554E">
            <w:pPr>
              <w:pStyle w:val="NoSpacing"/>
              <w:rPr>
                <w:sz w:val="16"/>
                <w:szCs w:val="16"/>
              </w:rPr>
            </w:pPr>
          </w:p>
          <w:p w14:paraId="0E5E2E30" w14:textId="77777777" w:rsidR="00447AE6" w:rsidRPr="00A66B0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A66B0B">
              <w:rPr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E1EA148" w14:textId="77777777" w:rsidR="00447AE6" w:rsidRPr="005B554E" w:rsidRDefault="00447AE6" w:rsidP="005B554E">
            <w:pPr>
              <w:pStyle w:val="NoSpacing"/>
              <w:rPr>
                <w:sz w:val="16"/>
                <w:szCs w:val="16"/>
              </w:rPr>
            </w:pPr>
          </w:p>
          <w:p w14:paraId="081E29B1" w14:textId="77777777" w:rsidR="00447AE6" w:rsidRPr="00A66B0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A66B0B">
              <w:rPr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0832194F" w14:textId="77777777" w:rsidR="00447AE6" w:rsidRPr="005B554E" w:rsidRDefault="00447AE6" w:rsidP="005B554E">
            <w:pPr>
              <w:pStyle w:val="NoSpacing"/>
              <w:rPr>
                <w:sz w:val="16"/>
                <w:szCs w:val="16"/>
              </w:rPr>
            </w:pPr>
          </w:p>
          <w:p w14:paraId="0501B369" w14:textId="77777777" w:rsidR="00447AE6" w:rsidRPr="00A66B0B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A66B0B">
              <w:rPr>
                <w:sz w:val="24"/>
                <w:szCs w:val="24"/>
              </w:rPr>
              <w:t>2 &amp; 3 bed properties are most sought after by existing households wishing to move.</w:t>
            </w:r>
          </w:p>
          <w:p w14:paraId="2D4C701A" w14:textId="77777777" w:rsidR="00447AE6" w:rsidRPr="005B554E" w:rsidRDefault="00447AE6" w:rsidP="005B554E">
            <w:pPr>
              <w:pStyle w:val="NoSpacing"/>
              <w:rPr>
                <w:sz w:val="16"/>
                <w:szCs w:val="16"/>
              </w:rPr>
            </w:pPr>
          </w:p>
          <w:p w14:paraId="68756EAF" w14:textId="77777777" w:rsidR="00447AE6" w:rsidRPr="00A66B0B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4"/>
                <w:szCs w:val="24"/>
              </w:rPr>
            </w:pPr>
            <w:r w:rsidRPr="00A66B0B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years.</w:t>
            </w:r>
          </w:p>
          <w:p w14:paraId="7C241639" w14:textId="77777777" w:rsidR="005F2519" w:rsidRDefault="005F2519" w:rsidP="00EC4DD4">
            <w:pPr>
              <w:pStyle w:val="NoSpacing"/>
            </w:pPr>
          </w:p>
          <w:p w14:paraId="0F758311" w14:textId="77777777" w:rsidR="001E5E12" w:rsidRDefault="001E5E12" w:rsidP="00E4709D">
            <w:pPr>
              <w:pStyle w:val="NoSpacing"/>
              <w:jc w:val="center"/>
            </w:pPr>
          </w:p>
        </w:tc>
      </w:tr>
      <w:bookmarkEnd w:id="1"/>
    </w:tbl>
    <w:p w14:paraId="5896AD37" w14:textId="77777777" w:rsidR="001E5E12" w:rsidRDefault="001E5E12" w:rsidP="00A66B0B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06F5E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48316CE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40DF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43E1C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8D601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D4561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45A53F8B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61BC1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2E959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E4548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A4526B1C"/>
    <w:lvl w:ilvl="0" w:tplc="727C65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8"/>
        <w:szCs w:val="28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124822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B554E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03096"/>
    <w:rsid w:val="00814758"/>
    <w:rsid w:val="0082009B"/>
    <w:rsid w:val="00827A7D"/>
    <w:rsid w:val="008435D9"/>
    <w:rsid w:val="00850208"/>
    <w:rsid w:val="00872A41"/>
    <w:rsid w:val="008901BA"/>
    <w:rsid w:val="008A07AC"/>
    <w:rsid w:val="008A7FFA"/>
    <w:rsid w:val="008B53F8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66B0B"/>
    <w:rsid w:val="00A66EA2"/>
    <w:rsid w:val="00A74DFA"/>
    <w:rsid w:val="00A76822"/>
    <w:rsid w:val="00A839D0"/>
    <w:rsid w:val="00A94AE9"/>
    <w:rsid w:val="00AC0AFA"/>
    <w:rsid w:val="00AD373B"/>
    <w:rsid w:val="00AE62B7"/>
    <w:rsid w:val="00B04F9E"/>
    <w:rsid w:val="00B75C97"/>
    <w:rsid w:val="00B80E15"/>
    <w:rsid w:val="00B968E4"/>
    <w:rsid w:val="00B96FC6"/>
    <w:rsid w:val="00BE3463"/>
    <w:rsid w:val="00C01ED3"/>
    <w:rsid w:val="00C03DFD"/>
    <w:rsid w:val="00C04700"/>
    <w:rsid w:val="00C641BE"/>
    <w:rsid w:val="00C72BA5"/>
    <w:rsid w:val="00C87A16"/>
    <w:rsid w:val="00CA6500"/>
    <w:rsid w:val="00CA7719"/>
    <w:rsid w:val="00CB400E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D3763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B6C02E1"/>
  <w15:docId w15:val="{100BA590-29D6-4E8A-B430-E3DEC3B0B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D3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DB026-09B2-4FE8-A621-B7EA2261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1922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67</cp:revision>
  <cp:lastPrinted>2015-06-24T11:34:00Z</cp:lastPrinted>
  <dcterms:created xsi:type="dcterms:W3CDTF">2014-10-08T15:15:00Z</dcterms:created>
  <dcterms:modified xsi:type="dcterms:W3CDTF">2019-10-22T09:17:00Z</dcterms:modified>
</cp:coreProperties>
</file>