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999F" w14:textId="77777777" w:rsidR="00BC1354" w:rsidRDefault="00BC1354" w:rsidP="00BC1354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BILDESTON</w:t>
      </w:r>
    </w:p>
    <w:p w14:paraId="27C750B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46F474E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C0F4D3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212BEBA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342BCDCC" w14:textId="77777777" w:rsidR="00247F05" w:rsidRDefault="00BC1354" w:rsidP="00BC1354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2EF177D3" wp14:editId="008EB84A">
            <wp:extent cx="5172891" cy="5029200"/>
            <wp:effectExtent l="171450" t="171450" r="37084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891" cy="502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82D7FD" w14:textId="3BDCB1A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AE3D55">
        <w:rPr>
          <w:b/>
          <w:sz w:val="52"/>
          <w:szCs w:val="52"/>
        </w:rPr>
        <w:t xml:space="preserve">October </w:t>
      </w:r>
      <w:r w:rsidR="0084747E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29A4C653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2D9F941" w14:textId="77777777" w:rsidTr="00F450B5">
        <w:tc>
          <w:tcPr>
            <w:tcW w:w="9854" w:type="dxa"/>
          </w:tcPr>
          <w:p w14:paraId="3159279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4505945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97D733F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CBB2728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F3C16A5" w14:textId="77777777" w:rsidR="00F450B5" w:rsidRDefault="00F450B5" w:rsidP="00371667">
      <w:pPr>
        <w:pStyle w:val="NoSpacing"/>
        <w:jc w:val="center"/>
      </w:pPr>
    </w:p>
    <w:p w14:paraId="2F3D7E4D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645D28D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52318F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811F56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A9BDFCA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E50F0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7ED77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B1D9C9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A0E3AC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EF2CFC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1997B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4DE884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81EA6C4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F09607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B868C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F996DA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C101F5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1903D7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93538D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F9271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C1354" w:rsidRPr="00872A41" w14:paraId="6CC1F94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4F3D21C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D0637F" w14:textId="77777777" w:rsidR="00BC1354" w:rsidRPr="003F45F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45F9">
              <w:rPr>
                <w:b/>
                <w:color w:val="000000" w:themeColor="text1"/>
                <w:sz w:val="32"/>
                <w:szCs w:val="32"/>
              </w:rPr>
              <w:t>1,054</w:t>
            </w:r>
          </w:p>
          <w:p w14:paraId="6D85EB7B" w14:textId="77777777" w:rsidR="00BC1354" w:rsidRPr="00170CB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A7C0B3" w14:textId="77777777" w:rsidR="00BC1354" w:rsidRPr="003F45F9" w:rsidRDefault="00BC1354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45F9">
              <w:rPr>
                <w:b/>
                <w:color w:val="000000" w:themeColor="text1"/>
                <w:sz w:val="32"/>
                <w:szCs w:val="32"/>
              </w:rPr>
              <w:t xml:space="preserve">210 </w:t>
            </w:r>
            <w:r w:rsidRPr="003F45F9">
              <w:rPr>
                <w:color w:val="000000" w:themeColor="text1"/>
                <w:sz w:val="32"/>
                <w:szCs w:val="32"/>
              </w:rPr>
              <w:t>(19.9%)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9865F9" w14:textId="77777777" w:rsidR="00BC1354" w:rsidRPr="003F45F9" w:rsidRDefault="00BC1354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45F9">
              <w:rPr>
                <w:b/>
                <w:color w:val="000000" w:themeColor="text1"/>
                <w:sz w:val="32"/>
                <w:szCs w:val="32"/>
              </w:rPr>
              <w:t xml:space="preserve">624 </w:t>
            </w:r>
            <w:r w:rsidRPr="003F45F9">
              <w:rPr>
                <w:color w:val="000000" w:themeColor="text1"/>
                <w:sz w:val="32"/>
                <w:szCs w:val="32"/>
              </w:rPr>
              <w:t>(59.2%)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8CDE38" w14:textId="77777777" w:rsidR="00BC1354" w:rsidRPr="003F45F9" w:rsidRDefault="00BC1354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45F9">
              <w:rPr>
                <w:b/>
                <w:color w:val="000000" w:themeColor="text1"/>
                <w:sz w:val="32"/>
                <w:szCs w:val="32"/>
              </w:rPr>
              <w:t xml:space="preserve">220 </w:t>
            </w:r>
            <w:r w:rsidRPr="003F45F9">
              <w:rPr>
                <w:color w:val="000000" w:themeColor="text1"/>
                <w:sz w:val="32"/>
                <w:szCs w:val="32"/>
              </w:rPr>
              <w:t>(20.9%)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35DF3D" w14:textId="77777777" w:rsidR="00BC1354" w:rsidRPr="003F45F9" w:rsidRDefault="00BC1354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45F9">
              <w:rPr>
                <w:b/>
                <w:color w:val="000000" w:themeColor="text1"/>
                <w:sz w:val="32"/>
                <w:szCs w:val="32"/>
              </w:rPr>
              <w:t>0.69</w:t>
            </w:r>
          </w:p>
        </w:tc>
      </w:tr>
      <w:tr w:rsidR="001569F9" w:rsidRPr="00872A41" w14:paraId="411EC43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851BF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8FBB36" w14:textId="77777777" w:rsidR="00BC1354" w:rsidRPr="00E518D4" w:rsidRDefault="00BC1354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18D4">
              <w:rPr>
                <w:color w:val="000000" w:themeColor="text1"/>
                <w:sz w:val="18"/>
                <w:szCs w:val="18"/>
              </w:rPr>
              <w:t xml:space="preserve">50.7% 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E518D4">
              <w:rPr>
                <w:color w:val="000000" w:themeColor="text1"/>
                <w:sz w:val="18"/>
                <w:szCs w:val="18"/>
              </w:rPr>
              <w:t>ales</w:t>
            </w:r>
          </w:p>
          <w:p w14:paraId="060DDB97" w14:textId="77777777" w:rsidR="00BC1354" w:rsidRPr="00E518D4" w:rsidRDefault="00BC1354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18D4">
              <w:rPr>
                <w:color w:val="000000" w:themeColor="text1"/>
                <w:sz w:val="18"/>
                <w:szCs w:val="18"/>
              </w:rPr>
              <w:t xml:space="preserve">49.3% </w:t>
            </w:r>
            <w:r>
              <w:rPr>
                <w:color w:val="000000" w:themeColor="text1"/>
                <w:sz w:val="18"/>
                <w:szCs w:val="18"/>
              </w:rPr>
              <w:t>F</w:t>
            </w:r>
            <w:r w:rsidRPr="00E518D4">
              <w:rPr>
                <w:color w:val="000000" w:themeColor="text1"/>
                <w:sz w:val="18"/>
                <w:szCs w:val="18"/>
              </w:rPr>
              <w:t>emales</w:t>
            </w:r>
          </w:p>
          <w:p w14:paraId="5CADE29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DA46D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1DCA8B4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40F23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99B08E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216F96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6699DC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D6ED8D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C6429A4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9E5651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A621DD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459BA3C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14A643F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DF46D32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71B661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E0CBA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B1543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3B6F1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6210D8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10E3E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5C59B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BE95D78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2B3CF10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C1354" w:rsidRPr="00AE62B7" w14:paraId="09CDD0C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75811" w14:textId="77777777" w:rsidR="00BC1354" w:rsidRPr="003E370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6A5F5E" w14:textId="77777777" w:rsidR="00BC1354" w:rsidRPr="003E370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3705">
              <w:rPr>
                <w:b/>
                <w:color w:val="000000" w:themeColor="text1"/>
                <w:sz w:val="32"/>
                <w:szCs w:val="32"/>
              </w:rPr>
              <w:t>69</w:t>
            </w:r>
          </w:p>
          <w:p w14:paraId="14D94ECD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0C40B" w14:textId="77777777" w:rsidR="00BC1354" w:rsidRPr="003E370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3705">
              <w:rPr>
                <w:b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DD553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E3705"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</w:tr>
      <w:tr w:rsidR="00BC1354" w:rsidRPr="00AE62B7" w14:paraId="5C62547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E62D7" w14:textId="77777777" w:rsidR="00BC1354" w:rsidRPr="00170CB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B2AD13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E3705">
              <w:rPr>
                <w:color w:val="000000" w:themeColor="text1"/>
                <w:sz w:val="20"/>
                <w:szCs w:val="20"/>
              </w:rPr>
              <w:t>15.2% of all Households</w:t>
            </w:r>
          </w:p>
          <w:p w14:paraId="78A652A5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FBD6C3E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40EE5A5E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DABCE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3E3705">
              <w:rPr>
                <w:color w:val="000000" w:themeColor="text1"/>
                <w:sz w:val="20"/>
                <w:szCs w:val="20"/>
              </w:rPr>
              <w:t>14.5% of all Households</w:t>
            </w:r>
            <w:r w:rsidRPr="003E3705">
              <w:rPr>
                <w:color w:val="000000" w:themeColor="text1"/>
              </w:rPr>
              <w:t xml:space="preserve"> </w:t>
            </w:r>
          </w:p>
          <w:p w14:paraId="0E84C7A5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6EBB533" w14:textId="77777777" w:rsidR="00BC1354" w:rsidRPr="003E370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3181A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108E97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E3705">
              <w:rPr>
                <w:color w:val="000000" w:themeColor="text1"/>
                <w:sz w:val="20"/>
                <w:szCs w:val="20"/>
              </w:rPr>
              <w:t>22.1% of all families with dependent children</w:t>
            </w:r>
          </w:p>
          <w:p w14:paraId="673AF51E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BDA7DED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370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81DDADE" w14:textId="77777777" w:rsidR="00BC1354" w:rsidRPr="003E3705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34EF63A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48F439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4CE10C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129635F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066E64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69E1EC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B0F3CA3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C1354" w:rsidRPr="003043AD" w14:paraId="0A4F1A3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0CB8D" w14:textId="77777777" w:rsidR="00BC1354" w:rsidRPr="00BC1354" w:rsidRDefault="00BC1354" w:rsidP="004D4032">
            <w:pPr>
              <w:jc w:val="center"/>
              <w:rPr>
                <w:b/>
                <w:sz w:val="8"/>
                <w:szCs w:val="8"/>
              </w:rPr>
            </w:pPr>
          </w:p>
          <w:p w14:paraId="5EADA801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Good</w:t>
            </w:r>
          </w:p>
          <w:p w14:paraId="471308A7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45.6%</w:t>
            </w:r>
          </w:p>
          <w:p w14:paraId="403FC3C9" w14:textId="77777777" w:rsidR="00BC1354" w:rsidRPr="00BC1354" w:rsidRDefault="00BC1354" w:rsidP="004D403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6DD0B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Good</w:t>
            </w:r>
          </w:p>
          <w:p w14:paraId="5E9AE5D5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34.4%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FF95D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Fair</w:t>
            </w:r>
          </w:p>
          <w:p w14:paraId="1DBE4E96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15.5%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99641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Bad</w:t>
            </w:r>
          </w:p>
          <w:p w14:paraId="3E65F336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3.7%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02FEA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Bad</w:t>
            </w:r>
          </w:p>
          <w:p w14:paraId="1BAB00EC" w14:textId="77777777" w:rsidR="00BC1354" w:rsidRPr="00AC0AFA" w:rsidRDefault="00BC1354" w:rsidP="004D4032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0.8%</w:t>
            </w:r>
          </w:p>
        </w:tc>
      </w:tr>
      <w:tr w:rsidR="004C3B07" w:rsidRPr="003043AD" w14:paraId="490DAEA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D06C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E9912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27259F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7F30A1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5E8C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64FA90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54F9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9BDF2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3CBA51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68954B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4103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E6F64C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ADD5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E896C5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CF30CB9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3BE1F0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B5767A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2953CDF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330B66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D38A5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46F8A3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61652E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77F3A3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1CA8E21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2BB60A1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76D5C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EF34213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53AC17F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1A1E02E0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C6107C5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73D37B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384D10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C1354" w:rsidRPr="003E1DDC" w14:paraId="0524E911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F123D0D" w14:textId="77777777" w:rsidR="00BC1354" w:rsidRPr="00170CB5" w:rsidRDefault="00BC1354" w:rsidP="004D4032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170CB5">
              <w:rPr>
                <w:b/>
                <w:color w:val="000000" w:themeColor="text1"/>
                <w:sz w:val="36"/>
                <w:szCs w:val="36"/>
              </w:rPr>
              <w:t>455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BCE2E7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59A72F" w14:textId="77777777" w:rsidR="00BC1354" w:rsidRDefault="00BC1354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013FB">
              <w:rPr>
                <w:b/>
                <w:color w:val="000000" w:themeColor="text1"/>
                <w:sz w:val="32"/>
                <w:szCs w:val="32"/>
              </w:rPr>
              <w:t>270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013FB">
              <w:rPr>
                <w:color w:val="000000" w:themeColor="text1"/>
                <w:sz w:val="24"/>
                <w:szCs w:val="24"/>
              </w:rPr>
              <w:t>(59.3%)</w:t>
            </w:r>
          </w:p>
          <w:p w14:paraId="006FAC2A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2C84EC" w14:textId="77777777" w:rsidR="00BC1354" w:rsidRPr="005013F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013FB">
              <w:rPr>
                <w:b/>
                <w:color w:val="000000" w:themeColor="text1"/>
                <w:sz w:val="32"/>
                <w:szCs w:val="32"/>
              </w:rPr>
              <w:t>7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013FB">
              <w:rPr>
                <w:color w:val="000000" w:themeColor="text1"/>
                <w:sz w:val="24"/>
                <w:szCs w:val="24"/>
              </w:rPr>
              <w:t>(1.5%)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F43E61" w14:textId="77777777" w:rsidR="00BC1354" w:rsidRPr="005013F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013FB">
              <w:rPr>
                <w:b/>
                <w:color w:val="000000" w:themeColor="text1"/>
                <w:sz w:val="32"/>
                <w:szCs w:val="32"/>
              </w:rPr>
              <w:t>122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013FB">
              <w:rPr>
                <w:color w:val="000000" w:themeColor="text1"/>
                <w:sz w:val="24"/>
                <w:szCs w:val="24"/>
              </w:rPr>
              <w:t>(26.8%)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0A0313" w14:textId="77777777" w:rsidR="00BC1354" w:rsidRPr="005013F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013FB">
              <w:rPr>
                <w:b/>
                <w:color w:val="000000" w:themeColor="text1"/>
                <w:sz w:val="32"/>
                <w:szCs w:val="32"/>
              </w:rPr>
              <w:t>46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013FB">
              <w:rPr>
                <w:color w:val="000000" w:themeColor="text1"/>
                <w:sz w:val="24"/>
                <w:szCs w:val="24"/>
              </w:rPr>
              <w:t>(10.1%)</w:t>
            </w:r>
          </w:p>
        </w:tc>
      </w:tr>
      <w:tr w:rsidR="004C3B07" w:rsidRPr="00A66EA2" w14:paraId="73CDDE5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40DD9B6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65FF38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2DFCFAF6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346D42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F50582A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08531F4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77E37600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32D95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75C86B1E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C244A1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4BCF892A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3BD7470F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4CCDDEBE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10E70621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BC1354">
        <w:rPr>
          <w:color w:val="000000" w:themeColor="text1"/>
          <w:sz w:val="24"/>
          <w:szCs w:val="24"/>
        </w:rPr>
        <w:t xml:space="preserve">some </w:t>
      </w:r>
      <w:r w:rsidR="00BC1354" w:rsidRPr="00BC1354">
        <w:rPr>
          <w:color w:val="000000" w:themeColor="text1"/>
          <w:sz w:val="24"/>
          <w:szCs w:val="24"/>
        </w:rPr>
        <w:t xml:space="preserve">29 </w:t>
      </w:r>
      <w:r w:rsidRPr="00BC1354">
        <w:rPr>
          <w:color w:val="000000" w:themeColor="text1"/>
          <w:sz w:val="24"/>
          <w:szCs w:val="24"/>
        </w:rPr>
        <w:t xml:space="preserve">dwellings </w:t>
      </w:r>
      <w:r w:rsidR="007C4CC8" w:rsidRPr="00BC1354">
        <w:rPr>
          <w:color w:val="000000" w:themeColor="text1"/>
          <w:sz w:val="24"/>
          <w:szCs w:val="24"/>
        </w:rPr>
        <w:t>(</w:t>
      </w:r>
      <w:r w:rsidR="00BC1354" w:rsidRPr="00BC1354">
        <w:rPr>
          <w:color w:val="000000" w:themeColor="text1"/>
          <w:sz w:val="24"/>
          <w:szCs w:val="24"/>
        </w:rPr>
        <w:t>6.0</w:t>
      </w:r>
      <w:r w:rsidR="007C4CC8" w:rsidRPr="00BC1354">
        <w:rPr>
          <w:color w:val="000000" w:themeColor="text1"/>
          <w:sz w:val="24"/>
          <w:szCs w:val="24"/>
        </w:rPr>
        <w:t>%</w:t>
      </w:r>
      <w:r w:rsidR="008901BA" w:rsidRPr="00BC1354">
        <w:rPr>
          <w:color w:val="000000" w:themeColor="text1"/>
          <w:sz w:val="24"/>
          <w:szCs w:val="24"/>
        </w:rPr>
        <w:t xml:space="preserve"> of all dwellings</w:t>
      </w:r>
      <w:r w:rsidR="00461BCD" w:rsidRPr="00BC1354">
        <w:rPr>
          <w:color w:val="000000" w:themeColor="text1"/>
          <w:sz w:val="24"/>
          <w:szCs w:val="24"/>
        </w:rPr>
        <w:t xml:space="preserve"> in </w:t>
      </w:r>
      <w:r w:rsidR="00BC1354" w:rsidRPr="00BC1354">
        <w:rPr>
          <w:color w:val="000000" w:themeColor="text1"/>
          <w:sz w:val="24"/>
          <w:szCs w:val="24"/>
        </w:rPr>
        <w:t>Bildeston</w:t>
      </w:r>
      <w:r w:rsidR="007C4CC8" w:rsidRPr="00BC1354">
        <w:rPr>
          <w:color w:val="000000" w:themeColor="text1"/>
          <w:sz w:val="24"/>
          <w:szCs w:val="24"/>
        </w:rPr>
        <w:t>)</w:t>
      </w:r>
      <w:r w:rsidR="00BD6B4D" w:rsidRPr="00BD6B4D">
        <w:rPr>
          <w:sz w:val="24"/>
          <w:szCs w:val="24"/>
        </w:rPr>
        <w:t xml:space="preserve"> </w:t>
      </w:r>
      <w:r w:rsidR="00BD6B4D">
        <w:rPr>
          <w:sz w:val="24"/>
          <w:szCs w:val="24"/>
        </w:rPr>
        <w:t>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325B4E7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9E2D11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D7B520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F0733CE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436FB9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CE80A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BEC12A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D055A13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D617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0246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0B8D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0DA6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C1354" w:rsidRPr="00BC1354" w14:paraId="2051DC2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E4106" w14:textId="77777777" w:rsidR="001A389A" w:rsidRPr="00BC13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F14EFF" w14:textId="77777777" w:rsidR="00D30D83" w:rsidRPr="00BC1354" w:rsidRDefault="00BC13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135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BC13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(</w:t>
            </w:r>
            <w:r w:rsidRPr="00BC1354">
              <w:rPr>
                <w:color w:val="000000" w:themeColor="text1"/>
                <w:sz w:val="32"/>
                <w:szCs w:val="32"/>
              </w:rPr>
              <w:t>0.2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%)</w:t>
            </w:r>
          </w:p>
          <w:p w14:paraId="027076AA" w14:textId="77777777" w:rsidR="001A389A" w:rsidRPr="00BC13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50C0F" w14:textId="77777777" w:rsidR="001A389A" w:rsidRPr="00BC1354" w:rsidRDefault="00BC1354" w:rsidP="00BC13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1354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D30D83" w:rsidRPr="00BC13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(</w:t>
            </w:r>
            <w:r w:rsidRPr="00BC1354">
              <w:rPr>
                <w:color w:val="000000" w:themeColor="text1"/>
                <w:sz w:val="32"/>
                <w:szCs w:val="32"/>
              </w:rPr>
              <w:t>10.1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C6D0D" w14:textId="77777777" w:rsidR="001A389A" w:rsidRPr="00BC1354" w:rsidRDefault="00BC1354" w:rsidP="00BC13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1354">
              <w:rPr>
                <w:b/>
                <w:color w:val="000000" w:themeColor="text1"/>
                <w:sz w:val="32"/>
                <w:szCs w:val="32"/>
              </w:rPr>
              <w:t>121</w:t>
            </w:r>
            <w:r w:rsidR="00D30D83" w:rsidRPr="00BC13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(</w:t>
            </w:r>
            <w:r w:rsidRPr="00BC1354">
              <w:rPr>
                <w:color w:val="000000" w:themeColor="text1"/>
                <w:sz w:val="32"/>
                <w:szCs w:val="32"/>
              </w:rPr>
              <w:t>26.6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04EC9" w14:textId="77777777" w:rsidR="001A389A" w:rsidRPr="00BC1354" w:rsidRDefault="00BC1354" w:rsidP="00BC13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1354">
              <w:rPr>
                <w:b/>
                <w:color w:val="000000" w:themeColor="text1"/>
                <w:sz w:val="32"/>
                <w:szCs w:val="32"/>
              </w:rPr>
              <w:t>185</w:t>
            </w:r>
            <w:r w:rsidR="00D30D83" w:rsidRPr="00BC13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(</w:t>
            </w:r>
            <w:r w:rsidRPr="00BC1354">
              <w:rPr>
                <w:color w:val="000000" w:themeColor="text1"/>
                <w:sz w:val="32"/>
                <w:szCs w:val="32"/>
              </w:rPr>
              <w:t>40.7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B3E4C" w14:textId="77777777" w:rsidR="001A389A" w:rsidRPr="00BC1354" w:rsidRDefault="00BC1354" w:rsidP="00BC13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1354">
              <w:rPr>
                <w:b/>
                <w:color w:val="000000" w:themeColor="text1"/>
                <w:sz w:val="32"/>
                <w:szCs w:val="32"/>
              </w:rPr>
              <w:t>102</w:t>
            </w:r>
            <w:r w:rsidR="00D30D83" w:rsidRPr="00BC13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(</w:t>
            </w:r>
            <w:r w:rsidRPr="00BC1354">
              <w:rPr>
                <w:color w:val="000000" w:themeColor="text1"/>
                <w:sz w:val="32"/>
                <w:szCs w:val="32"/>
              </w:rPr>
              <w:t>22.4</w:t>
            </w:r>
            <w:r w:rsidR="00D30D83" w:rsidRPr="00BC135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3E301C7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879D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E748F5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2E6B1A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73A148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370F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2819B5B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1D3E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9B9A6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F7EB4C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AE96CC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F53F5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94497E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5223D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97F280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6BFEAD9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A171D5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B98BA8B" w14:textId="77777777" w:rsidR="0016055B" w:rsidRDefault="0016055B" w:rsidP="001A389A">
      <w:pPr>
        <w:pStyle w:val="NoSpacing"/>
      </w:pPr>
    </w:p>
    <w:p w14:paraId="4D3928E2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BA5D3C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23D65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5A169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9229DD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00D1C6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7DEE7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2FF404D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29188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C1354" w:rsidRPr="003E1DDC" w14:paraId="7753FC3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3BACDDE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70CB5">
              <w:rPr>
                <w:b/>
                <w:color w:val="000000" w:themeColor="text1"/>
                <w:sz w:val="36"/>
                <w:szCs w:val="36"/>
              </w:rPr>
              <w:t>455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0787D31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67757A" w14:textId="77777777" w:rsidR="00BC135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332 </w:t>
            </w:r>
            <w:r w:rsidRPr="00170CB5">
              <w:rPr>
                <w:color w:val="000000" w:themeColor="text1"/>
                <w:sz w:val="32"/>
                <w:szCs w:val="32"/>
              </w:rPr>
              <w:t>(72.9%)</w:t>
            </w:r>
          </w:p>
          <w:p w14:paraId="21129766" w14:textId="77777777" w:rsidR="00BC1354" w:rsidRPr="00170CB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146E1DE" w14:textId="77777777" w:rsidR="00BC135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11 </w:t>
            </w:r>
            <w:r w:rsidRPr="00170CB5">
              <w:rPr>
                <w:color w:val="000000" w:themeColor="text1"/>
                <w:sz w:val="32"/>
                <w:szCs w:val="32"/>
              </w:rPr>
              <w:t>(2.4%)</w:t>
            </w:r>
          </w:p>
        </w:tc>
      </w:tr>
      <w:tr w:rsidR="004C3B07" w:rsidRPr="00DC768D" w14:paraId="3DA3329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C004390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12CED50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398F599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6E12B8C2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F46E3EF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38D8EB3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74C3F8A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D2681C0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94C5207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364BE88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FF3C7FC" w14:textId="77777777" w:rsidR="001A389A" w:rsidRPr="00AE62B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AE62B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AE62B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02DD3" w:rsidRPr="00AE62B7" w14:paraId="3BA5AA3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24AF61" w14:textId="1526A0F3" w:rsidR="00602DD3" w:rsidRPr="00AE62B7" w:rsidRDefault="00602DD3" w:rsidP="00602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68ED63" w14:textId="05F93CEF" w:rsidR="00602DD3" w:rsidRPr="00AE62B7" w:rsidRDefault="00602DD3" w:rsidP="00602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67BDF0" w14:textId="7C154AAE" w:rsidR="00602DD3" w:rsidRPr="00AE62B7" w:rsidRDefault="00602DD3" w:rsidP="00602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EE8B43" w14:textId="0028F908" w:rsidR="00602DD3" w:rsidRPr="00AE62B7" w:rsidRDefault="00602DD3" w:rsidP="00602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615279" w14:textId="5FA2EA0A" w:rsidR="00602DD3" w:rsidRPr="00AE62B7" w:rsidRDefault="00602DD3" w:rsidP="00602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602DD3" w:rsidRPr="003E3197" w14:paraId="14E0E05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D80245F" w14:textId="45A34835" w:rsidR="00602DD3" w:rsidRPr="003E3197" w:rsidRDefault="00602DD3" w:rsidP="00602DD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E319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003E49" w14:textId="2415F99D" w:rsidR="00602DD3" w:rsidRPr="003E3197" w:rsidRDefault="00602DD3" w:rsidP="00602DD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E3197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622DF7" w14:textId="226D4CA1" w:rsidR="00602DD3" w:rsidRPr="003E3197" w:rsidRDefault="003E3197" w:rsidP="00602DD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E31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A4674" w14:textId="5621823F" w:rsidR="00602DD3" w:rsidRPr="003E3197" w:rsidRDefault="003E3197" w:rsidP="00602DD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E319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BDB54A" w14:textId="5E8E88D8" w:rsidR="00602DD3" w:rsidRPr="003E3197" w:rsidRDefault="003E3197" w:rsidP="00602DD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E3197">
              <w:rPr>
                <w:b/>
                <w:sz w:val="32"/>
                <w:szCs w:val="32"/>
              </w:rPr>
              <w:t>0</w:t>
            </w:r>
          </w:p>
        </w:tc>
      </w:tr>
    </w:tbl>
    <w:p w14:paraId="120AC784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294D3FE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2958439" w14:textId="77777777" w:rsidR="001A389A" w:rsidRDefault="001A389A" w:rsidP="001A389A">
      <w:pPr>
        <w:pStyle w:val="NoSpacing"/>
        <w:jc w:val="center"/>
      </w:pPr>
    </w:p>
    <w:p w14:paraId="1CFE6D74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1F4B36" w14:paraId="5C18D64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7B9C072" w14:textId="4FD632ED" w:rsidR="001A389A" w:rsidRPr="001F4B36" w:rsidRDefault="008D70C7" w:rsidP="00314C0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3E319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389A" w:rsidRPr="001F4B36" w14:paraId="0EA1061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1BEE8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5A4F2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5A983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4D902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61A70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E3197" w:rsidRPr="001F4B36" w14:paraId="6DB9DB9E" w14:textId="77777777" w:rsidTr="00BA64BD">
        <w:trPr>
          <w:trHeight w:val="567"/>
        </w:trPr>
        <w:tc>
          <w:tcPr>
            <w:tcW w:w="1970" w:type="dxa"/>
          </w:tcPr>
          <w:p w14:paraId="527289AD" w14:textId="7714EDE1" w:rsidR="003E3197" w:rsidRPr="00132C49" w:rsidRDefault="003E3197" w:rsidP="003E319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0F1880FA" w14:textId="78F6B60A" w:rsidR="003E3197" w:rsidRPr="00132C49" w:rsidRDefault="003E3197" w:rsidP="003E319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3A18A31B" w14:textId="2BB28DA7" w:rsidR="003E3197" w:rsidRPr="00132C49" w:rsidRDefault="003E3197" w:rsidP="003E319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5E3603B2" w14:textId="7BF1086C" w:rsidR="003E3197" w:rsidRPr="00132C49" w:rsidRDefault="003E3197" w:rsidP="003E319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5938A90A" w14:textId="68DCFF62" w:rsidR="003E3197" w:rsidRPr="00132C49" w:rsidRDefault="003E3197" w:rsidP="003E319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0E2B2753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90566C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4503AB6" w14:textId="77777777" w:rsidR="001A389A" w:rsidRDefault="001A389A" w:rsidP="001A389A">
      <w:pPr>
        <w:pStyle w:val="NoSpacing"/>
        <w:jc w:val="center"/>
      </w:pPr>
    </w:p>
    <w:p w14:paraId="54E92AE9" w14:textId="77777777" w:rsidR="001A389A" w:rsidRDefault="001A389A" w:rsidP="001A389A">
      <w:pPr>
        <w:pStyle w:val="NoSpacing"/>
        <w:jc w:val="center"/>
      </w:pPr>
    </w:p>
    <w:p w14:paraId="1D822FB0" w14:textId="77777777" w:rsidR="003E3197" w:rsidRPr="003E3197" w:rsidRDefault="003E3197" w:rsidP="003E3197">
      <w:pPr>
        <w:spacing w:after="160" w:line="259" w:lineRule="auto"/>
        <w:rPr>
          <w:rFonts w:ascii="Calibri" w:eastAsia="Calibri" w:hAnsi="Calibri" w:cs="Times New Roman"/>
          <w:b/>
        </w:rPr>
      </w:pPr>
      <w:r w:rsidRPr="003E3197">
        <w:rPr>
          <w:rFonts w:ascii="Calibri" w:eastAsia="Calibri" w:hAnsi="Calibri" w:cs="Times New Roman"/>
          <w:b/>
        </w:rPr>
        <w:t xml:space="preserve">BABERGH </w:t>
      </w:r>
    </w:p>
    <w:p w14:paraId="266C44B0" w14:textId="77777777" w:rsidR="003E3197" w:rsidRPr="003E3197" w:rsidRDefault="003E3197" w:rsidP="003E3197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3E3197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2293CDEF" w14:textId="77777777" w:rsidR="003E3197" w:rsidRPr="003E3197" w:rsidRDefault="003E3197" w:rsidP="003E3197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3E3197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20AC2A5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7E09609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DE88F9D" w14:textId="77777777" w:rsidR="00E079B3" w:rsidRDefault="00E079B3" w:rsidP="00850208">
      <w:pPr>
        <w:pStyle w:val="NoSpacing"/>
        <w:jc w:val="center"/>
      </w:pPr>
    </w:p>
    <w:p w14:paraId="6DDA6AA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553FA14" w14:textId="77777777" w:rsidTr="001E5E12">
        <w:tc>
          <w:tcPr>
            <w:tcW w:w="9854" w:type="dxa"/>
          </w:tcPr>
          <w:p w14:paraId="6F3A62BB" w14:textId="77777777" w:rsidR="001E5E12" w:rsidRDefault="001E5E12" w:rsidP="00E4709D">
            <w:pPr>
              <w:pStyle w:val="NoSpacing"/>
              <w:jc w:val="center"/>
            </w:pPr>
          </w:p>
          <w:p w14:paraId="2DEA86A9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93CDC6F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4EE15C66" w14:textId="52728182" w:rsidR="00BC1354" w:rsidRPr="005E3978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E3978">
              <w:rPr>
                <w:b/>
                <w:sz w:val="28"/>
                <w:szCs w:val="28"/>
              </w:rPr>
              <w:t xml:space="preserve">County Councillor = Cllr </w:t>
            </w:r>
            <w:r w:rsidR="003E3197">
              <w:rPr>
                <w:b/>
                <w:sz w:val="28"/>
                <w:szCs w:val="28"/>
              </w:rPr>
              <w:t>Robert Lindsay</w:t>
            </w:r>
            <w:r w:rsidRPr="005E3978">
              <w:rPr>
                <w:b/>
                <w:sz w:val="28"/>
                <w:szCs w:val="28"/>
              </w:rPr>
              <w:t xml:space="preserve"> </w:t>
            </w:r>
            <w:r w:rsidRPr="005E3978">
              <w:rPr>
                <w:sz w:val="28"/>
                <w:szCs w:val="28"/>
              </w:rPr>
              <w:t>(Cosford Division)</w:t>
            </w:r>
          </w:p>
          <w:p w14:paraId="36A2993C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DD6705" w14:textId="7F1E8808" w:rsidR="00BC1354" w:rsidRPr="005E3978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E3978">
              <w:rPr>
                <w:b/>
                <w:sz w:val="28"/>
                <w:szCs w:val="28"/>
              </w:rPr>
              <w:t xml:space="preserve">District Councillor = Cllr </w:t>
            </w:r>
            <w:r w:rsidR="00AE3D55">
              <w:rPr>
                <w:b/>
                <w:sz w:val="28"/>
                <w:szCs w:val="28"/>
              </w:rPr>
              <w:t xml:space="preserve">Robert Lindsay </w:t>
            </w:r>
            <w:bookmarkStart w:id="1" w:name="_GoBack"/>
            <w:bookmarkEnd w:id="1"/>
            <w:r w:rsidR="00AE3D55">
              <w:rPr>
                <w:bCs/>
                <w:sz w:val="28"/>
                <w:szCs w:val="28"/>
              </w:rPr>
              <w:t xml:space="preserve">(North West Cosford </w:t>
            </w:r>
            <w:r w:rsidRPr="005E3978">
              <w:rPr>
                <w:sz w:val="28"/>
                <w:szCs w:val="28"/>
              </w:rPr>
              <w:t>Ward)</w:t>
            </w:r>
          </w:p>
          <w:p w14:paraId="46C5E496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30DF2A0E" w14:textId="77777777" w:rsidR="00BC1354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E3978">
              <w:rPr>
                <w:sz w:val="28"/>
                <w:szCs w:val="28"/>
              </w:rPr>
              <w:t xml:space="preserve">Bildeston is identified as a </w:t>
            </w:r>
            <w:r w:rsidRPr="00BC1354">
              <w:rPr>
                <w:b/>
                <w:sz w:val="28"/>
                <w:szCs w:val="28"/>
              </w:rPr>
              <w:t>Core Village</w:t>
            </w:r>
            <w:r w:rsidRPr="005E3978">
              <w:rPr>
                <w:sz w:val="28"/>
                <w:szCs w:val="28"/>
              </w:rPr>
              <w:t xml:space="preserve"> in </w:t>
            </w:r>
            <w:r w:rsidR="001C4E7C" w:rsidRPr="005E3978">
              <w:rPr>
                <w:sz w:val="28"/>
                <w:szCs w:val="28"/>
              </w:rPr>
              <w:t xml:space="preserve">in </w:t>
            </w:r>
            <w:r w:rsidR="001C4E7C">
              <w:rPr>
                <w:sz w:val="28"/>
                <w:szCs w:val="28"/>
              </w:rPr>
              <w:t xml:space="preserve">Policy CS2 of </w:t>
            </w:r>
            <w:r w:rsidR="001C4E7C" w:rsidRPr="005E3978">
              <w:rPr>
                <w:sz w:val="28"/>
                <w:szCs w:val="28"/>
              </w:rPr>
              <w:t xml:space="preserve">the </w:t>
            </w:r>
            <w:r w:rsidR="001C4E7C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7C5D3393" w14:textId="77777777" w:rsidR="00BC1354" w:rsidRDefault="00BC1354" w:rsidP="00BC1354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1E907C1A" w14:textId="77777777" w:rsidR="00BC1354" w:rsidRPr="005E3978" w:rsidRDefault="00BC1354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E3978">
              <w:rPr>
                <w:sz w:val="28"/>
                <w:szCs w:val="28"/>
              </w:rPr>
              <w:t>Bildeston forms part of a wider ‘functional cluster’ which includes the following hinterland villages: Brettenham, Chelsworth, Hitcham, Kersey, Kettlebaston, Lindsey, Milden, Monks Eleigh, Nedging-with-Naughton and Wattisham.</w:t>
            </w:r>
          </w:p>
          <w:p w14:paraId="27F5A1ED" w14:textId="77777777" w:rsidR="001E52EF" w:rsidRPr="00BC1354" w:rsidRDefault="001E52EF" w:rsidP="00BC1354">
            <w:pPr>
              <w:rPr>
                <w:sz w:val="28"/>
                <w:szCs w:val="28"/>
              </w:rPr>
            </w:pPr>
          </w:p>
          <w:p w14:paraId="1551C895" w14:textId="77777777" w:rsidR="00BC1354" w:rsidRPr="00E1715C" w:rsidRDefault="00BC1354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1715C">
              <w:rPr>
                <w:color w:val="000000" w:themeColor="text1"/>
                <w:sz w:val="28"/>
                <w:szCs w:val="28"/>
              </w:rPr>
              <w:t>Local Services in Bildeston include: a Primary School, Health Centre, General Food-store and a number of Pubs / Restaurants</w:t>
            </w:r>
          </w:p>
          <w:p w14:paraId="7D88BA8A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01694C1A" w14:textId="77777777" w:rsidR="00BC1354" w:rsidRPr="005E3978" w:rsidRDefault="00BC1354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E3978">
              <w:rPr>
                <w:sz w:val="28"/>
                <w:szCs w:val="28"/>
              </w:rPr>
              <w:t xml:space="preserve">56% of </w:t>
            </w:r>
            <w:r>
              <w:rPr>
                <w:color w:val="000000" w:themeColor="text1"/>
                <w:sz w:val="28"/>
                <w:szCs w:val="28"/>
              </w:rPr>
              <w:t xml:space="preserve">all households with at least one usual resident in </w:t>
            </w:r>
            <w:r w:rsidRPr="005E3978">
              <w:rPr>
                <w:sz w:val="28"/>
                <w:szCs w:val="28"/>
              </w:rPr>
              <w:t>Bildeston are reliant on oil-fired heating [QS415EW]</w:t>
            </w:r>
          </w:p>
          <w:p w14:paraId="3F99409C" w14:textId="77777777" w:rsidR="007B2DE0" w:rsidRPr="00BC1354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5507F3B" w14:textId="77777777" w:rsidR="00FB2797" w:rsidRPr="00BC1354" w:rsidRDefault="00BC1354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C1354">
              <w:rPr>
                <w:color w:val="000000" w:themeColor="text1"/>
                <w:sz w:val="28"/>
                <w:szCs w:val="28"/>
              </w:rPr>
              <w:t>Bildeston</w:t>
            </w:r>
            <w:r w:rsidR="00247F05" w:rsidRPr="00BC1354">
              <w:rPr>
                <w:color w:val="000000" w:themeColor="text1"/>
                <w:sz w:val="28"/>
                <w:szCs w:val="28"/>
              </w:rPr>
              <w:t xml:space="preserve"> Parish Council published their Parish Plan in </w:t>
            </w:r>
            <w:r w:rsidRPr="00BC1354">
              <w:rPr>
                <w:color w:val="000000" w:themeColor="text1"/>
                <w:sz w:val="28"/>
                <w:szCs w:val="28"/>
              </w:rPr>
              <w:t>2008.</w:t>
            </w:r>
          </w:p>
          <w:p w14:paraId="2C2DE894" w14:textId="77777777" w:rsidR="00247F05" w:rsidRPr="00BC1354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8405033" w14:textId="77777777" w:rsidR="00FB2797" w:rsidRPr="00BC1354" w:rsidRDefault="00BC135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1354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BC1354">
              <w:rPr>
                <w:color w:val="000000" w:themeColor="text1"/>
                <w:sz w:val="28"/>
                <w:szCs w:val="28"/>
              </w:rPr>
              <w:t>Housing Association</w:t>
            </w:r>
            <w:r w:rsidRPr="00BC1354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C1354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C1354">
              <w:rPr>
                <w:color w:val="000000" w:themeColor="text1"/>
                <w:sz w:val="28"/>
                <w:szCs w:val="28"/>
              </w:rPr>
              <w:t>s</w:t>
            </w:r>
            <w:r w:rsidR="00EB44C0" w:rsidRPr="00BC1354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BC1354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BC135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C135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C135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BC1354">
              <w:rPr>
                <w:color w:val="000000" w:themeColor="text1"/>
                <w:sz w:val="28"/>
                <w:szCs w:val="28"/>
              </w:rPr>
              <w:t>Bildeston: Flagship, Orbit, Orwell and Suffolk Housing Society</w:t>
            </w:r>
          </w:p>
          <w:p w14:paraId="5651BDF2" w14:textId="77777777" w:rsidR="00447AE6" w:rsidRDefault="00447AE6" w:rsidP="00447AE6"/>
          <w:p w14:paraId="18F0CBDA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68C922FD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075037F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2B80332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0376E5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991775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C9B4BBE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CB5B8BF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127D79FD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2BDA976" w14:textId="77777777" w:rsidR="005F2519" w:rsidRDefault="005F2519" w:rsidP="00EC4DD4">
            <w:pPr>
              <w:pStyle w:val="NoSpacing"/>
            </w:pPr>
          </w:p>
          <w:p w14:paraId="711B09CD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71ADADCD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F7FB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50FA62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BD78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F24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E74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B22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11F45A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56B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439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554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2224A"/>
    <w:rsid w:val="00140F0F"/>
    <w:rsid w:val="001569F9"/>
    <w:rsid w:val="0016055B"/>
    <w:rsid w:val="001A0DC4"/>
    <w:rsid w:val="001A389A"/>
    <w:rsid w:val="001C1A7E"/>
    <w:rsid w:val="001C4E7C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87049"/>
    <w:rsid w:val="00297842"/>
    <w:rsid w:val="002E79F4"/>
    <w:rsid w:val="002F694B"/>
    <w:rsid w:val="003043AD"/>
    <w:rsid w:val="00314C09"/>
    <w:rsid w:val="00361DE0"/>
    <w:rsid w:val="00363390"/>
    <w:rsid w:val="00371667"/>
    <w:rsid w:val="00392014"/>
    <w:rsid w:val="003B0130"/>
    <w:rsid w:val="003E1DDC"/>
    <w:rsid w:val="003E3197"/>
    <w:rsid w:val="003F45F9"/>
    <w:rsid w:val="00403F64"/>
    <w:rsid w:val="004130F2"/>
    <w:rsid w:val="004348B5"/>
    <w:rsid w:val="00447AE6"/>
    <w:rsid w:val="00461BCD"/>
    <w:rsid w:val="004759E4"/>
    <w:rsid w:val="00477BD2"/>
    <w:rsid w:val="00485569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2DD3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61076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4747E"/>
    <w:rsid w:val="00850208"/>
    <w:rsid w:val="00872A41"/>
    <w:rsid w:val="008901BA"/>
    <w:rsid w:val="008A07AC"/>
    <w:rsid w:val="008A7FFA"/>
    <w:rsid w:val="008D70C7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3D55"/>
    <w:rsid w:val="00AE62B7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B0E821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D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BC3B-4FBE-4455-8ECC-F8E8C88C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2019-10-22T09:14:00Z</dcterms:modified>
</cp:coreProperties>
</file>